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0353" w14:textId="42730357" w:rsidR="0005109D" w:rsidRPr="000D139B" w:rsidRDefault="00586CFB" w:rsidP="00586CFB">
      <w:pPr>
        <w:spacing w:line="360" w:lineRule="auto"/>
        <w:jc w:val="center"/>
        <w:rPr>
          <w:rFonts w:eastAsia="Calibri"/>
          <w:b/>
          <w:sz w:val="24"/>
          <w:szCs w:val="28"/>
        </w:rPr>
      </w:pPr>
      <w:r w:rsidRPr="000D139B">
        <w:rPr>
          <w:rFonts w:eastAsia="Calibri"/>
          <w:b/>
          <w:sz w:val="24"/>
          <w:szCs w:val="28"/>
        </w:rPr>
        <w:t>Pasteurization Of Pomegranate Juice Using Microwave Energy</w:t>
      </w:r>
    </w:p>
    <w:p w14:paraId="1FCCA14B" w14:textId="77777777" w:rsidR="00586CFB" w:rsidRPr="00586CFB" w:rsidRDefault="00586CFB" w:rsidP="00586CFB">
      <w:pPr>
        <w:spacing w:line="360" w:lineRule="auto"/>
        <w:jc w:val="center"/>
        <w:rPr>
          <w:rFonts w:eastAsia="Calibri"/>
          <w:bCs/>
          <w:sz w:val="24"/>
          <w:szCs w:val="28"/>
        </w:rPr>
      </w:pPr>
    </w:p>
    <w:p w14:paraId="37BE0354" w14:textId="77777777" w:rsidR="004F032E" w:rsidRPr="00E7531C" w:rsidRDefault="004F032E" w:rsidP="004F032E">
      <w:pPr>
        <w:jc w:val="both"/>
        <w:rPr>
          <w:rFonts w:eastAsia="Calibri"/>
          <w:b/>
          <w:sz w:val="24"/>
          <w:szCs w:val="28"/>
        </w:rPr>
      </w:pPr>
    </w:p>
    <w:p w14:paraId="37BE0355" w14:textId="5B769A4C" w:rsidR="004F032E" w:rsidRPr="000D139B" w:rsidRDefault="00DA3C19" w:rsidP="004F032E">
      <w:pPr>
        <w:spacing w:line="360" w:lineRule="auto"/>
        <w:jc w:val="both"/>
        <w:rPr>
          <w:rFonts w:eastAsia="Calibri"/>
          <w:b/>
          <w:bCs/>
          <w:sz w:val="24"/>
          <w:szCs w:val="28"/>
        </w:rPr>
      </w:pPr>
      <w:r w:rsidRPr="000D139B">
        <w:rPr>
          <w:rFonts w:eastAsia="Calibri"/>
          <w:b/>
          <w:bCs/>
          <w:sz w:val="24"/>
          <w:szCs w:val="28"/>
        </w:rPr>
        <w:t>Abstract</w:t>
      </w:r>
    </w:p>
    <w:p w14:paraId="37BE0356" w14:textId="785EFC17" w:rsidR="004F032E" w:rsidRDefault="004F032E" w:rsidP="001421FF">
      <w:pPr>
        <w:spacing w:line="360" w:lineRule="auto"/>
        <w:ind w:firstLine="720"/>
        <w:jc w:val="both"/>
        <w:rPr>
          <w:sz w:val="28"/>
          <w:szCs w:val="28"/>
        </w:rPr>
      </w:pPr>
      <w:r w:rsidRPr="004F032E">
        <w:rPr>
          <w:sz w:val="24"/>
          <w:szCs w:val="28"/>
        </w:rPr>
        <w:t>The pomegranate (</w:t>
      </w:r>
      <w:r w:rsidRPr="004F032E">
        <w:rPr>
          <w:i/>
          <w:sz w:val="24"/>
          <w:szCs w:val="28"/>
        </w:rPr>
        <w:t>Punica granatum</w:t>
      </w:r>
      <w:r w:rsidRPr="004F032E">
        <w:rPr>
          <w:sz w:val="24"/>
          <w:szCs w:val="28"/>
        </w:rPr>
        <w:t xml:space="preserve"> L.) is an ancient fruit classified under the family Lythraceae, known for its therapeutic and functional properties. India stands first in world pomegranate production with 743.04 MT per annum and contributes 34% of the world production. </w:t>
      </w:r>
      <w:r w:rsidR="00265A04" w:rsidRPr="004F032E">
        <w:rPr>
          <w:sz w:val="24"/>
          <w:szCs w:val="28"/>
        </w:rPr>
        <w:t>Pomegranate</w:t>
      </w:r>
      <w:r w:rsidRPr="004F032E">
        <w:rPr>
          <w:sz w:val="24"/>
          <w:szCs w:val="28"/>
        </w:rPr>
        <w:t xml:space="preserve"> juice makes an attractive, delicious drink also rich in micronutrients like physicochemical properties. For </w:t>
      </w:r>
      <w:r w:rsidR="00265A04" w:rsidRPr="004F032E">
        <w:rPr>
          <w:sz w:val="24"/>
          <w:szCs w:val="28"/>
        </w:rPr>
        <w:t>instance,</w:t>
      </w:r>
      <w:r w:rsidRPr="004F032E">
        <w:rPr>
          <w:sz w:val="24"/>
          <w:szCs w:val="28"/>
        </w:rPr>
        <w:t xml:space="preserve"> a glass of pomegranate juice contains about 40% of the recommended daily allowance (RDA) of Vitamin C. </w:t>
      </w:r>
      <w:proofErr w:type="gramStart"/>
      <w:r w:rsidRPr="004F032E">
        <w:rPr>
          <w:sz w:val="24"/>
          <w:szCs w:val="28"/>
        </w:rPr>
        <w:t>The recent</w:t>
      </w:r>
      <w:proofErr w:type="gramEnd"/>
      <w:r w:rsidRPr="004F032E">
        <w:rPr>
          <w:sz w:val="24"/>
          <w:szCs w:val="28"/>
        </w:rPr>
        <w:t xml:space="preserve"> </w:t>
      </w:r>
      <w:r w:rsidR="00265A04" w:rsidRPr="004F032E">
        <w:rPr>
          <w:sz w:val="24"/>
          <w:szCs w:val="28"/>
        </w:rPr>
        <w:t>research</w:t>
      </w:r>
      <w:r w:rsidRPr="004F032E">
        <w:rPr>
          <w:sz w:val="24"/>
          <w:szCs w:val="28"/>
        </w:rPr>
        <w:t xml:space="preserve"> revealed </w:t>
      </w:r>
      <w:proofErr w:type="gramStart"/>
      <w:r w:rsidRPr="004F032E">
        <w:rPr>
          <w:sz w:val="24"/>
          <w:szCs w:val="28"/>
        </w:rPr>
        <w:t>that,</w:t>
      </w:r>
      <w:proofErr w:type="gramEnd"/>
      <w:r w:rsidRPr="004F032E">
        <w:rPr>
          <w:sz w:val="24"/>
          <w:szCs w:val="28"/>
        </w:rPr>
        <w:t xml:space="preserve"> </w:t>
      </w:r>
      <w:r w:rsidR="001421FF">
        <w:rPr>
          <w:sz w:val="24"/>
          <w:szCs w:val="28"/>
        </w:rPr>
        <w:t xml:space="preserve">under heat </w:t>
      </w:r>
      <w:r w:rsidRPr="004F032E">
        <w:rPr>
          <w:sz w:val="24"/>
          <w:szCs w:val="28"/>
        </w:rPr>
        <w:t xml:space="preserve">processed pomegranate juice </w:t>
      </w:r>
      <w:proofErr w:type="gramStart"/>
      <w:r w:rsidRPr="004F032E">
        <w:rPr>
          <w:sz w:val="24"/>
          <w:szCs w:val="28"/>
        </w:rPr>
        <w:t>were showing</w:t>
      </w:r>
      <w:proofErr w:type="gramEnd"/>
      <w:r w:rsidRPr="004F032E">
        <w:rPr>
          <w:sz w:val="24"/>
          <w:szCs w:val="28"/>
        </w:rPr>
        <w:t xml:space="preserve"> more quality loss, </w:t>
      </w:r>
      <w:r>
        <w:rPr>
          <w:sz w:val="24"/>
          <w:szCs w:val="28"/>
        </w:rPr>
        <w:t xml:space="preserve">instead we </w:t>
      </w:r>
      <w:r w:rsidR="00DA3C19">
        <w:rPr>
          <w:sz w:val="24"/>
          <w:szCs w:val="28"/>
        </w:rPr>
        <w:t>found thermal processing methods</w:t>
      </w:r>
      <w:r w:rsidRPr="004F032E">
        <w:rPr>
          <w:sz w:val="24"/>
          <w:szCs w:val="28"/>
        </w:rPr>
        <w:t xml:space="preserve"> effective in protecting the physicochemical properties in pomegranate juice. However, the establishment of non-thermal processing is </w:t>
      </w:r>
      <w:r w:rsidR="00265A04" w:rsidRPr="004F032E">
        <w:rPr>
          <w:sz w:val="24"/>
          <w:szCs w:val="28"/>
        </w:rPr>
        <w:t>complex,</w:t>
      </w:r>
      <w:r w:rsidRPr="004F032E">
        <w:rPr>
          <w:sz w:val="24"/>
          <w:szCs w:val="28"/>
        </w:rPr>
        <w:t xml:space="preserve"> and the cost of production </w:t>
      </w:r>
      <w:r w:rsidR="00265A04" w:rsidRPr="004F032E">
        <w:rPr>
          <w:sz w:val="24"/>
          <w:szCs w:val="28"/>
        </w:rPr>
        <w:t>is also</w:t>
      </w:r>
      <w:r w:rsidRPr="004F032E">
        <w:rPr>
          <w:sz w:val="24"/>
          <w:szCs w:val="28"/>
        </w:rPr>
        <w:t xml:space="preserve"> high. On the other </w:t>
      </w:r>
      <w:proofErr w:type="gramStart"/>
      <w:r w:rsidRPr="004F032E">
        <w:rPr>
          <w:sz w:val="24"/>
          <w:szCs w:val="28"/>
        </w:rPr>
        <w:t>hand</w:t>
      </w:r>
      <w:proofErr w:type="gramEnd"/>
      <w:r w:rsidRPr="004F032E">
        <w:rPr>
          <w:sz w:val="24"/>
          <w:szCs w:val="28"/>
        </w:rPr>
        <w:t xml:space="preserve"> microwave treatment (MW) is continually being explored as alternatives to conventional thermal processing.</w:t>
      </w:r>
      <w:r>
        <w:rPr>
          <w:sz w:val="24"/>
          <w:szCs w:val="28"/>
        </w:rPr>
        <w:t xml:space="preserve"> </w:t>
      </w:r>
      <w:r w:rsidRPr="004F032E">
        <w:rPr>
          <w:sz w:val="24"/>
          <w:szCs w:val="28"/>
        </w:rPr>
        <w:t xml:space="preserve">The aim of this work was conducted to assess the effect of microwave exposure time and power level on the reduction of microbial load. Microwave </w:t>
      </w:r>
      <w:proofErr w:type="gramStart"/>
      <w:r w:rsidRPr="004F032E">
        <w:rPr>
          <w:sz w:val="24"/>
          <w:szCs w:val="28"/>
        </w:rPr>
        <w:t>oven is</w:t>
      </w:r>
      <w:proofErr w:type="gramEnd"/>
      <w:r w:rsidRPr="004F032E">
        <w:rPr>
          <w:sz w:val="24"/>
          <w:szCs w:val="28"/>
        </w:rPr>
        <w:t xml:space="preserve"> typically employing a radio wave frequency of around 2450MHz microwave. The fresh pomegranate juice was pasteurized with different Power levels and Times namely 420, 560, 700W and 30, 60, 90sec.</w:t>
      </w:r>
      <w:r>
        <w:rPr>
          <w:sz w:val="24"/>
          <w:szCs w:val="28"/>
        </w:rPr>
        <w:t xml:space="preserve"> </w:t>
      </w:r>
      <w:r>
        <w:rPr>
          <w:sz w:val="24"/>
          <w:szCs w:val="24"/>
        </w:rPr>
        <w:t xml:space="preserve">In contrast, the impact on physicochemical properties and decrease in microbial load were found. A treated sample is potential nutritional content is observed, </w:t>
      </w:r>
      <w:proofErr w:type="gramStart"/>
      <w:r>
        <w:rPr>
          <w:sz w:val="24"/>
          <w:szCs w:val="24"/>
        </w:rPr>
        <w:t>It</w:t>
      </w:r>
      <w:proofErr w:type="gramEnd"/>
      <w:r>
        <w:rPr>
          <w:sz w:val="24"/>
          <w:szCs w:val="24"/>
        </w:rPr>
        <w:t xml:space="preserve"> produce there is no changes in pH, TSS, TA, Brix-Acid ratio and total sugar (5.5, 18.0, 0.38, 52.6 and 67). 700W/30sec may </w:t>
      </w:r>
      <w:r w:rsidR="00265A04">
        <w:rPr>
          <w:sz w:val="24"/>
          <w:szCs w:val="24"/>
        </w:rPr>
        <w:t>be a better method of processing pomegranate juice and microbial load</w:t>
      </w:r>
      <w:r>
        <w:rPr>
          <w:sz w:val="24"/>
          <w:szCs w:val="24"/>
        </w:rPr>
        <w:t xml:space="preserve"> decreased by up to 96% under the ideal condition. Therefor the Beverage processing industry when </w:t>
      </w:r>
      <w:r w:rsidR="00265A04">
        <w:rPr>
          <w:sz w:val="24"/>
          <w:szCs w:val="24"/>
        </w:rPr>
        <w:t>applying</w:t>
      </w:r>
      <w:r>
        <w:rPr>
          <w:sz w:val="24"/>
          <w:szCs w:val="24"/>
        </w:rPr>
        <w:t xml:space="preserve"> this technique, it leads to final processed juice with better </w:t>
      </w:r>
      <w:r w:rsidR="0056395D">
        <w:rPr>
          <w:sz w:val="24"/>
          <w:szCs w:val="24"/>
        </w:rPr>
        <w:t>nutritional</w:t>
      </w:r>
      <w:r>
        <w:rPr>
          <w:sz w:val="24"/>
          <w:szCs w:val="24"/>
        </w:rPr>
        <w:t xml:space="preserve"> qualities and enhance microbial load.</w:t>
      </w:r>
    </w:p>
    <w:p w14:paraId="37BE0357" w14:textId="2110FFFE" w:rsidR="004F032E" w:rsidRPr="004F032E" w:rsidRDefault="004F032E" w:rsidP="004F032E">
      <w:pPr>
        <w:spacing w:line="360" w:lineRule="auto"/>
        <w:jc w:val="both"/>
        <w:rPr>
          <w:rFonts w:eastAsia="Calibri"/>
          <w:b/>
          <w:sz w:val="24"/>
          <w:szCs w:val="28"/>
        </w:rPr>
      </w:pPr>
      <w:r>
        <w:rPr>
          <w:sz w:val="24"/>
          <w:szCs w:val="24"/>
        </w:rPr>
        <w:t xml:space="preserve">Key words: </w:t>
      </w:r>
      <w:r w:rsidR="000D139B">
        <w:rPr>
          <w:sz w:val="24"/>
          <w:szCs w:val="24"/>
        </w:rPr>
        <w:t>P</w:t>
      </w:r>
      <w:r>
        <w:rPr>
          <w:sz w:val="24"/>
          <w:szCs w:val="24"/>
        </w:rPr>
        <w:t xml:space="preserve">omegranate, </w:t>
      </w:r>
      <w:r w:rsidR="000D139B">
        <w:rPr>
          <w:sz w:val="24"/>
          <w:szCs w:val="28"/>
        </w:rPr>
        <w:t>f</w:t>
      </w:r>
      <w:r w:rsidRPr="004F032E">
        <w:rPr>
          <w:sz w:val="24"/>
          <w:szCs w:val="28"/>
        </w:rPr>
        <w:t>resh juice preservation</w:t>
      </w:r>
      <w:r>
        <w:rPr>
          <w:sz w:val="24"/>
          <w:szCs w:val="24"/>
        </w:rPr>
        <w:t xml:space="preserve">, </w:t>
      </w:r>
      <w:r w:rsidR="00F07476">
        <w:rPr>
          <w:sz w:val="24"/>
          <w:szCs w:val="24"/>
        </w:rPr>
        <w:t>microwave energy</w:t>
      </w:r>
      <w:r>
        <w:rPr>
          <w:sz w:val="24"/>
          <w:szCs w:val="24"/>
        </w:rPr>
        <w:t>, physicochemical properties, reduction of microbial load.</w:t>
      </w:r>
    </w:p>
    <w:p w14:paraId="452094E1" w14:textId="77777777" w:rsidR="00344D66" w:rsidRDefault="00344D66" w:rsidP="004F032E">
      <w:pPr>
        <w:spacing w:line="360" w:lineRule="auto"/>
        <w:jc w:val="both"/>
        <w:rPr>
          <w:rFonts w:eastAsia="Calibri"/>
          <w:sz w:val="24"/>
          <w:szCs w:val="28"/>
        </w:rPr>
      </w:pPr>
    </w:p>
    <w:p w14:paraId="37BE0358" w14:textId="0B11CE36" w:rsidR="004F032E" w:rsidRPr="000D139B" w:rsidRDefault="005F7753" w:rsidP="004F032E">
      <w:pPr>
        <w:spacing w:line="360" w:lineRule="auto"/>
        <w:jc w:val="both"/>
        <w:rPr>
          <w:rFonts w:eastAsia="Calibri"/>
          <w:b/>
          <w:bCs/>
          <w:sz w:val="24"/>
          <w:szCs w:val="28"/>
        </w:rPr>
      </w:pPr>
      <w:r w:rsidRPr="000D139B">
        <w:rPr>
          <w:rFonts w:eastAsia="Calibri"/>
          <w:b/>
          <w:bCs/>
          <w:sz w:val="24"/>
          <w:szCs w:val="28"/>
        </w:rPr>
        <w:t xml:space="preserve">1. </w:t>
      </w:r>
      <w:r w:rsidR="00DA3C19" w:rsidRPr="000D139B">
        <w:rPr>
          <w:rFonts w:eastAsia="Calibri"/>
          <w:b/>
          <w:bCs/>
          <w:sz w:val="24"/>
          <w:szCs w:val="28"/>
        </w:rPr>
        <w:t>Introduction</w:t>
      </w:r>
    </w:p>
    <w:p w14:paraId="37BE0359" w14:textId="5ADD86F3" w:rsidR="00D05E2D" w:rsidRDefault="000D546F" w:rsidP="000D546F">
      <w:pPr>
        <w:spacing w:line="360" w:lineRule="auto"/>
        <w:ind w:firstLine="720"/>
        <w:jc w:val="both"/>
        <w:rPr>
          <w:sz w:val="24"/>
          <w:szCs w:val="24"/>
        </w:rPr>
      </w:pPr>
      <w:r w:rsidRPr="000D546F">
        <w:rPr>
          <w:sz w:val="24"/>
          <w:szCs w:val="28"/>
        </w:rPr>
        <w:t>The pomegranate (</w:t>
      </w:r>
      <w:r w:rsidRPr="000D546F">
        <w:rPr>
          <w:i/>
          <w:sz w:val="24"/>
          <w:szCs w:val="28"/>
        </w:rPr>
        <w:t>Punica granatum</w:t>
      </w:r>
      <w:r w:rsidRPr="000D139B">
        <w:rPr>
          <w:iCs/>
          <w:sz w:val="24"/>
          <w:szCs w:val="28"/>
        </w:rPr>
        <w:t xml:space="preserve"> L.</w:t>
      </w:r>
      <w:r w:rsidRPr="000D546F">
        <w:rPr>
          <w:sz w:val="24"/>
          <w:szCs w:val="28"/>
        </w:rPr>
        <w:t xml:space="preserve">) is an ancient, mystical, and highly distinctive fruit, classified under the family Lythraceae. </w:t>
      </w:r>
      <w:r w:rsidR="0078125E">
        <w:rPr>
          <w:sz w:val="24"/>
          <w:szCs w:val="24"/>
        </w:rPr>
        <w:t xml:space="preserve">It is native from </w:t>
      </w:r>
      <w:r w:rsidRPr="000D546F">
        <w:rPr>
          <w:sz w:val="24"/>
          <w:szCs w:val="28"/>
        </w:rPr>
        <w:t xml:space="preserve">Iran (Persia) to the Himalayas in northern India but has been cultivated </w:t>
      </w:r>
      <w:r w:rsidR="00270621">
        <w:rPr>
          <w:sz w:val="24"/>
          <w:szCs w:val="28"/>
        </w:rPr>
        <w:t>ancient time</w:t>
      </w:r>
      <w:r w:rsidRPr="000D546F">
        <w:rPr>
          <w:sz w:val="24"/>
          <w:szCs w:val="28"/>
        </w:rPr>
        <w:t xml:space="preserve"> over the entire Mediterranean region. Now the </w:t>
      </w:r>
      <w:r w:rsidR="00D92FF0" w:rsidRPr="000D546F">
        <w:rPr>
          <w:sz w:val="24"/>
          <w:szCs w:val="28"/>
        </w:rPr>
        <w:t>pomegranate is</w:t>
      </w:r>
      <w:r w:rsidRPr="000D546F">
        <w:rPr>
          <w:sz w:val="24"/>
          <w:szCs w:val="28"/>
        </w:rPr>
        <w:t xml:space="preserve"> available in most part of world including India, Southeast Asia, East Indies, and tropical Africa. Current global production of pomegranate reported was 350,000 </w:t>
      </w:r>
      <w:r w:rsidRPr="000D546F">
        <w:rPr>
          <w:sz w:val="24"/>
          <w:szCs w:val="28"/>
        </w:rPr>
        <w:lastRenderedPageBreak/>
        <w:t>tons (Citrogold, 2011).</w:t>
      </w:r>
      <w:r>
        <w:rPr>
          <w:szCs w:val="28"/>
        </w:rPr>
        <w:t xml:space="preserve"> </w:t>
      </w:r>
      <w:r>
        <w:rPr>
          <w:sz w:val="24"/>
          <w:szCs w:val="24"/>
        </w:rPr>
        <w:t>Pomegranate fruits are globular, have tough skin or rind, and generally have red, yellow, or yellow-red membranes and albedo. The fruit has several seeds, each of which is girdled with translucent, red, pink, or whitish, juicy, sweet- acid, orangish pulp (Ozgen et al., 20</w:t>
      </w:r>
      <w:r>
        <w:t xml:space="preserve">08). </w:t>
      </w:r>
      <w:r>
        <w:rPr>
          <w:sz w:val="24"/>
          <w:szCs w:val="24"/>
        </w:rPr>
        <w:t>The total weight of the fruit is approximately 250–300</w:t>
      </w:r>
      <w:r w:rsidR="00265A04">
        <w:rPr>
          <w:sz w:val="24"/>
          <w:szCs w:val="24"/>
        </w:rPr>
        <w:t xml:space="preserve">g </w:t>
      </w:r>
      <w:r>
        <w:rPr>
          <w:sz w:val="24"/>
          <w:szCs w:val="24"/>
        </w:rPr>
        <w:t xml:space="preserve">(AI-said et al., 2008). </w:t>
      </w:r>
    </w:p>
    <w:p w14:paraId="37BE035A" w14:textId="7B60C6F5" w:rsidR="00B07013" w:rsidRDefault="00265A04" w:rsidP="00D05E2D">
      <w:pPr>
        <w:spacing w:line="360" w:lineRule="auto"/>
        <w:ind w:firstLine="720"/>
        <w:jc w:val="both"/>
        <w:rPr>
          <w:sz w:val="24"/>
          <w:szCs w:val="24"/>
        </w:rPr>
      </w:pPr>
      <w:r>
        <w:rPr>
          <w:sz w:val="24"/>
          <w:szCs w:val="24"/>
        </w:rPr>
        <w:t>Pomegranate f</w:t>
      </w:r>
      <w:r w:rsidR="00D05E2D">
        <w:rPr>
          <w:sz w:val="24"/>
          <w:szCs w:val="24"/>
        </w:rPr>
        <w:t xml:space="preserve">ruit </w:t>
      </w:r>
      <w:r>
        <w:rPr>
          <w:sz w:val="24"/>
          <w:szCs w:val="24"/>
        </w:rPr>
        <w:t>had</w:t>
      </w:r>
      <w:r w:rsidR="00D05E2D">
        <w:rPr>
          <w:sz w:val="24"/>
          <w:szCs w:val="24"/>
        </w:rPr>
        <w:t xml:space="preserve"> high Physico-chemical properties of the extract from Bhagwa variety pomegranate fruit such as peel, juice content and seeds have been agreed by (</w:t>
      </w:r>
      <w:r w:rsidR="00D05E2D" w:rsidRPr="00AD4D20">
        <w:rPr>
          <w:rFonts w:eastAsia="Calibri"/>
          <w:sz w:val="24"/>
          <w:szCs w:val="24"/>
          <w:lang w:eastAsia="zh-CN"/>
        </w:rPr>
        <w:t>F.a. al-said</w:t>
      </w:r>
      <w:r w:rsidR="00D05E2D">
        <w:rPr>
          <w:rFonts w:eastAsia="Calibri"/>
          <w:sz w:val="24"/>
          <w:szCs w:val="24"/>
          <w:lang w:eastAsia="zh-CN"/>
        </w:rPr>
        <w:t xml:space="preserve"> et al., 2004</w:t>
      </w:r>
      <w:r w:rsidR="00D05E2D">
        <w:rPr>
          <w:color w:val="000000"/>
          <w:sz w:val="24"/>
          <w:szCs w:val="24"/>
        </w:rPr>
        <w:t>).</w:t>
      </w:r>
      <w:r w:rsidR="00B07013">
        <w:rPr>
          <w:color w:val="000000"/>
          <w:sz w:val="24"/>
          <w:szCs w:val="24"/>
        </w:rPr>
        <w:t xml:space="preserve"> </w:t>
      </w:r>
      <w:r>
        <w:rPr>
          <w:sz w:val="24"/>
          <w:szCs w:val="24"/>
        </w:rPr>
        <w:t>Pomegranates contain</w:t>
      </w:r>
      <w:r w:rsidR="00B07013">
        <w:rPr>
          <w:sz w:val="24"/>
          <w:szCs w:val="24"/>
        </w:rPr>
        <w:t xml:space="preserve"> high level of pH, Total Soluble Solids (TSS), Titrate acidity (TA). </w:t>
      </w:r>
      <w:r w:rsidR="00D05E2D">
        <w:rPr>
          <w:color w:val="000000"/>
          <w:sz w:val="24"/>
          <w:szCs w:val="24"/>
        </w:rPr>
        <w:t xml:space="preserve"> </w:t>
      </w:r>
      <w:r w:rsidR="000D546F">
        <w:rPr>
          <w:sz w:val="24"/>
          <w:szCs w:val="24"/>
        </w:rPr>
        <w:t xml:space="preserve">Pomegranate fruit contributes positively to mortal nutrition because it is a good source of vitamins (such as C, A, B, and niacin), minerals, and beneficial </w:t>
      </w:r>
      <w:r w:rsidR="00B07013">
        <w:rPr>
          <w:sz w:val="24"/>
          <w:szCs w:val="24"/>
        </w:rPr>
        <w:t xml:space="preserve">fiber </w:t>
      </w:r>
      <w:r w:rsidR="000D546F">
        <w:rPr>
          <w:sz w:val="24"/>
          <w:szCs w:val="24"/>
        </w:rPr>
        <w:t>(Simson and Straus, 2010).</w:t>
      </w:r>
      <w:r w:rsidR="00D05E2D">
        <w:rPr>
          <w:sz w:val="24"/>
          <w:szCs w:val="24"/>
        </w:rPr>
        <w:t xml:space="preserve"> </w:t>
      </w:r>
    </w:p>
    <w:p w14:paraId="37BE035B" w14:textId="470BA52B" w:rsidR="00D05E2D" w:rsidRPr="00D05E2D" w:rsidRDefault="00603E80" w:rsidP="00D7410A">
      <w:pPr>
        <w:spacing w:line="360" w:lineRule="auto"/>
        <w:ind w:firstLine="720"/>
        <w:jc w:val="both"/>
        <w:rPr>
          <w:sz w:val="24"/>
          <w:szCs w:val="24"/>
        </w:rPr>
      </w:pPr>
      <w:r w:rsidRPr="00603E80">
        <w:rPr>
          <w:sz w:val="24"/>
          <w:szCs w:val="28"/>
        </w:rPr>
        <w:t>The consumption of pom</w:t>
      </w:r>
      <w:r w:rsidR="00D7410A">
        <w:rPr>
          <w:sz w:val="24"/>
          <w:szCs w:val="28"/>
        </w:rPr>
        <w:t xml:space="preserve">egranate has grown tremendously for </w:t>
      </w:r>
      <w:r w:rsidRPr="00603E80">
        <w:rPr>
          <w:sz w:val="24"/>
          <w:szCs w:val="28"/>
        </w:rPr>
        <w:t>health beneﬁts and functional properties</w:t>
      </w:r>
      <w:r w:rsidR="00D7410A">
        <w:rPr>
          <w:sz w:val="24"/>
          <w:szCs w:val="28"/>
        </w:rPr>
        <w:t xml:space="preserve"> </w:t>
      </w:r>
      <w:r w:rsidR="00D7410A" w:rsidRPr="00603E80">
        <w:rPr>
          <w:sz w:val="24"/>
          <w:szCs w:val="28"/>
        </w:rPr>
        <w:t xml:space="preserve">due to </w:t>
      </w:r>
      <w:r w:rsidR="00D7410A">
        <w:rPr>
          <w:sz w:val="24"/>
          <w:szCs w:val="28"/>
        </w:rPr>
        <w:t xml:space="preserve">high </w:t>
      </w:r>
      <w:r w:rsidR="00265A04">
        <w:rPr>
          <w:sz w:val="24"/>
          <w:szCs w:val="28"/>
        </w:rPr>
        <w:t>nutritional value</w:t>
      </w:r>
      <w:r w:rsidRPr="00603E80">
        <w:rPr>
          <w:sz w:val="24"/>
          <w:szCs w:val="28"/>
        </w:rPr>
        <w:t>.</w:t>
      </w:r>
      <w:r w:rsidR="00D7410A">
        <w:rPr>
          <w:sz w:val="24"/>
          <w:szCs w:val="28"/>
        </w:rPr>
        <w:t xml:space="preserve"> Pomegranate has </w:t>
      </w:r>
      <w:r w:rsidR="00D7410A" w:rsidRPr="000D546F">
        <w:rPr>
          <w:sz w:val="24"/>
          <w:szCs w:val="28"/>
        </w:rPr>
        <w:t>p</w:t>
      </w:r>
      <w:r w:rsidR="00D7410A">
        <w:rPr>
          <w:sz w:val="24"/>
          <w:szCs w:val="28"/>
        </w:rPr>
        <w:t xml:space="preserve">otential therapeutic properties and functional properties like </w:t>
      </w:r>
      <w:r w:rsidR="00D7410A" w:rsidRPr="000D546F">
        <w:rPr>
          <w:sz w:val="24"/>
          <w:szCs w:val="28"/>
        </w:rPr>
        <w:t>wide-ranging and include treatment and prevention of cancer, cardiovascular disease, diabetes, dental conditions, erectile dysfunction, and protection from ultraviolet (UV) radiation (</w:t>
      </w:r>
      <w:r w:rsidR="00D7410A">
        <w:rPr>
          <w:color w:val="000000"/>
          <w:sz w:val="24"/>
          <w:szCs w:val="24"/>
        </w:rPr>
        <w:t xml:space="preserve">Yahia, </w:t>
      </w:r>
      <w:proofErr w:type="spellStart"/>
      <w:r w:rsidR="00D7410A">
        <w:rPr>
          <w:color w:val="000000"/>
          <w:sz w:val="24"/>
          <w:szCs w:val="24"/>
        </w:rPr>
        <w:t>e.m.</w:t>
      </w:r>
      <w:proofErr w:type="spellEnd"/>
      <w:r w:rsidR="00D7410A">
        <w:rPr>
          <w:color w:val="000000"/>
          <w:sz w:val="24"/>
          <w:szCs w:val="24"/>
        </w:rPr>
        <w:t xml:space="preserve"> 2017</w:t>
      </w:r>
      <w:r w:rsidR="00D7410A" w:rsidRPr="000D546F">
        <w:rPr>
          <w:sz w:val="24"/>
          <w:szCs w:val="28"/>
        </w:rPr>
        <w:t>).</w:t>
      </w:r>
      <w:r w:rsidR="00D7410A">
        <w:rPr>
          <w:sz w:val="24"/>
          <w:szCs w:val="28"/>
        </w:rPr>
        <w:t xml:space="preserve"> </w:t>
      </w:r>
      <w:r w:rsidR="00D7410A" w:rsidRPr="00603E80">
        <w:rPr>
          <w:sz w:val="24"/>
          <w:szCs w:val="28"/>
        </w:rPr>
        <w:t>In India pomegranate fruits are sold as whole fruit</w:t>
      </w:r>
      <w:r w:rsidR="00D7410A">
        <w:rPr>
          <w:sz w:val="24"/>
          <w:szCs w:val="28"/>
        </w:rPr>
        <w:t>s as well as fresh fruit juice.</w:t>
      </w:r>
      <w:r w:rsidRPr="00603E80">
        <w:rPr>
          <w:sz w:val="24"/>
          <w:szCs w:val="28"/>
        </w:rPr>
        <w:t xml:space="preserve"> But the consumers are reluctant to open and eat intact fruits, which has encouraged the development of methods to blow out </w:t>
      </w:r>
      <w:r w:rsidR="00265A04" w:rsidRPr="00603E80">
        <w:rPr>
          <w:sz w:val="24"/>
          <w:szCs w:val="28"/>
        </w:rPr>
        <w:t>airlines</w:t>
      </w:r>
      <w:r w:rsidRPr="00603E80">
        <w:rPr>
          <w:sz w:val="24"/>
          <w:szCs w:val="28"/>
        </w:rPr>
        <w:t xml:space="preserve"> and pack these beautiful jewels as a minimally processed fresh product and ready to serve (RTS) pomegranate juices (Kong et al., 2020).</w:t>
      </w:r>
      <w:r>
        <w:rPr>
          <w:sz w:val="24"/>
          <w:szCs w:val="28"/>
        </w:rPr>
        <w:t xml:space="preserve"> </w:t>
      </w:r>
    </w:p>
    <w:p w14:paraId="37BE035C" w14:textId="0A97E724" w:rsidR="00F01AB3" w:rsidRDefault="00603E80" w:rsidP="00B07013">
      <w:pPr>
        <w:spacing w:line="360" w:lineRule="auto"/>
        <w:ind w:firstLine="720"/>
        <w:jc w:val="both"/>
        <w:rPr>
          <w:sz w:val="24"/>
          <w:szCs w:val="24"/>
        </w:rPr>
      </w:pPr>
      <w:r w:rsidRPr="00603E80">
        <w:rPr>
          <w:sz w:val="24"/>
          <w:szCs w:val="28"/>
        </w:rPr>
        <w:t xml:space="preserve">Nowadays many commercial </w:t>
      </w:r>
      <w:proofErr w:type="gramStart"/>
      <w:r w:rsidRPr="00603E80">
        <w:rPr>
          <w:sz w:val="24"/>
          <w:szCs w:val="28"/>
        </w:rPr>
        <w:t>pomegranate</w:t>
      </w:r>
      <w:proofErr w:type="gramEnd"/>
      <w:r w:rsidRPr="00603E80">
        <w:rPr>
          <w:sz w:val="24"/>
          <w:szCs w:val="28"/>
        </w:rPr>
        <w:t xml:space="preserve"> juice products (Tropicana®, Natura® etc.) are available in the refrigerated produce section of supermarkets and which has displayed considerable sales growth. Market demand for </w:t>
      </w:r>
      <w:r w:rsidR="00343972" w:rsidRPr="00603E80">
        <w:rPr>
          <w:sz w:val="24"/>
          <w:szCs w:val="28"/>
        </w:rPr>
        <w:t>pomegranate</w:t>
      </w:r>
      <w:r w:rsidRPr="00603E80">
        <w:rPr>
          <w:sz w:val="24"/>
          <w:szCs w:val="28"/>
        </w:rPr>
        <w:t xml:space="preserve"> products thereof showed a considerable increase, especially for pomegranate juice (Holland et al. 2009).</w:t>
      </w:r>
      <w:r w:rsidR="00D05E2D">
        <w:rPr>
          <w:sz w:val="24"/>
          <w:szCs w:val="24"/>
        </w:rPr>
        <w:t xml:space="preserve"> </w:t>
      </w:r>
    </w:p>
    <w:p w14:paraId="37BE035D" w14:textId="449F46F5" w:rsidR="00F01AB3" w:rsidRDefault="00B17D16" w:rsidP="00B07013">
      <w:pPr>
        <w:spacing w:line="360" w:lineRule="auto"/>
        <w:ind w:firstLine="720"/>
        <w:jc w:val="both"/>
        <w:rPr>
          <w:sz w:val="24"/>
          <w:szCs w:val="24"/>
        </w:rPr>
      </w:pPr>
      <w:r w:rsidRPr="00B17D16">
        <w:rPr>
          <w:sz w:val="24"/>
          <w:szCs w:val="28"/>
        </w:rPr>
        <w:t xml:space="preserve">Therefore, the challenges to preserve </w:t>
      </w:r>
      <w:r w:rsidR="000D139B" w:rsidRPr="00B17D16">
        <w:rPr>
          <w:sz w:val="24"/>
          <w:szCs w:val="28"/>
        </w:rPr>
        <w:t>vital</w:t>
      </w:r>
      <w:r w:rsidRPr="00B17D16">
        <w:rPr>
          <w:sz w:val="24"/>
          <w:szCs w:val="28"/>
        </w:rPr>
        <w:t xml:space="preserve"> nutrients suggest the application of rapid thermal treatment technologies for the preservation of </w:t>
      </w:r>
      <w:r w:rsidR="00343972" w:rsidRPr="00B17D16">
        <w:rPr>
          <w:sz w:val="24"/>
          <w:szCs w:val="28"/>
        </w:rPr>
        <w:t>pomegranate</w:t>
      </w:r>
      <w:r w:rsidRPr="00B17D16">
        <w:rPr>
          <w:sz w:val="24"/>
          <w:szCs w:val="28"/>
        </w:rPr>
        <w:t xml:space="preserve"> juice. Among these technologies, microwave heating has the potential to produce high-quality foods that display characteristics of fresh products, are microbiologically safe and have an extended shelf life (</w:t>
      </w:r>
      <w:r w:rsidR="009C0D16">
        <w:rPr>
          <w:sz w:val="24"/>
          <w:szCs w:val="24"/>
        </w:rPr>
        <w:t xml:space="preserve">Juan </w:t>
      </w:r>
      <w:proofErr w:type="spellStart"/>
      <w:r w:rsidR="009C0D16">
        <w:rPr>
          <w:sz w:val="24"/>
          <w:szCs w:val="24"/>
        </w:rPr>
        <w:t>carlos</w:t>
      </w:r>
      <w:proofErr w:type="spellEnd"/>
      <w:r w:rsidR="009C0D16">
        <w:rPr>
          <w:sz w:val="24"/>
          <w:szCs w:val="24"/>
        </w:rPr>
        <w:t xml:space="preserve"> </w:t>
      </w:r>
      <w:proofErr w:type="spellStart"/>
      <w:r w:rsidR="009C0D16">
        <w:rPr>
          <w:sz w:val="24"/>
          <w:szCs w:val="24"/>
        </w:rPr>
        <w:t>troiano</w:t>
      </w:r>
      <w:proofErr w:type="spellEnd"/>
      <w:r w:rsidR="009C0D16">
        <w:rPr>
          <w:sz w:val="24"/>
          <w:szCs w:val="24"/>
        </w:rPr>
        <w:t xml:space="preserve"> et al., 2021</w:t>
      </w:r>
      <w:r>
        <w:rPr>
          <w:sz w:val="24"/>
          <w:szCs w:val="24"/>
        </w:rPr>
        <w:t xml:space="preserve">). </w:t>
      </w:r>
    </w:p>
    <w:p w14:paraId="37BE035E" w14:textId="1FCFDBD9" w:rsidR="00B07013" w:rsidRDefault="00B17D16" w:rsidP="00B07013">
      <w:pPr>
        <w:spacing w:line="360" w:lineRule="auto"/>
        <w:ind w:firstLine="720"/>
        <w:jc w:val="both"/>
        <w:rPr>
          <w:sz w:val="24"/>
          <w:szCs w:val="28"/>
        </w:rPr>
      </w:pPr>
      <w:r>
        <w:rPr>
          <w:sz w:val="24"/>
          <w:szCs w:val="24"/>
        </w:rPr>
        <w:t xml:space="preserve">In general microwave oven pasteurization is a technique that increases the shelf life of processed juice by preventing or </w:t>
      </w:r>
      <w:r w:rsidR="00343972">
        <w:rPr>
          <w:sz w:val="24"/>
          <w:szCs w:val="24"/>
        </w:rPr>
        <w:t>slowing</w:t>
      </w:r>
      <w:r>
        <w:rPr>
          <w:sz w:val="24"/>
          <w:szCs w:val="24"/>
        </w:rPr>
        <w:t xml:space="preserve"> the growth of microbial. Whereby fresh pomegranate juice generally pasteurized with different power levels and times 420, 560, 700W and 30, 60, 90sec. Tested at 420- 700W, during temperature increased from the microwave oven treatment starting 18 °C to 76 °C. </w:t>
      </w:r>
      <w:r w:rsidR="00B07013">
        <w:rPr>
          <w:sz w:val="24"/>
          <w:szCs w:val="24"/>
        </w:rPr>
        <w:t xml:space="preserve">Therefore, aim of the present study was to </w:t>
      </w:r>
      <w:r w:rsidR="00B07013">
        <w:rPr>
          <w:sz w:val="24"/>
          <w:szCs w:val="24"/>
        </w:rPr>
        <w:lastRenderedPageBreak/>
        <w:t>evaluate and compare the physic-chemical properties</w:t>
      </w:r>
      <w:r w:rsidR="001421FF">
        <w:rPr>
          <w:sz w:val="24"/>
          <w:szCs w:val="24"/>
        </w:rPr>
        <w:t xml:space="preserve"> and microbial load in </w:t>
      </w:r>
      <w:r w:rsidR="00B07013">
        <w:rPr>
          <w:sz w:val="24"/>
          <w:szCs w:val="24"/>
        </w:rPr>
        <w:t xml:space="preserve">pasteurized pomegranate juice as well as </w:t>
      </w:r>
      <w:r w:rsidR="00B07013" w:rsidRPr="005F7753">
        <w:rPr>
          <w:sz w:val="24"/>
          <w:szCs w:val="28"/>
        </w:rPr>
        <w:t xml:space="preserve">focus on the most recent development, the current level of research in microwave food processing and potential </w:t>
      </w:r>
      <w:r w:rsidR="001421FF" w:rsidRPr="005F7753">
        <w:rPr>
          <w:sz w:val="24"/>
          <w:szCs w:val="28"/>
        </w:rPr>
        <w:t>prospects</w:t>
      </w:r>
      <w:r w:rsidR="00B07013">
        <w:rPr>
          <w:sz w:val="24"/>
          <w:szCs w:val="28"/>
        </w:rPr>
        <w:t xml:space="preserve">. </w:t>
      </w:r>
    </w:p>
    <w:p w14:paraId="37BE035F" w14:textId="77777777" w:rsidR="00B07013" w:rsidRDefault="00B07013" w:rsidP="00B07013">
      <w:pPr>
        <w:spacing w:line="360" w:lineRule="auto"/>
        <w:ind w:firstLine="720"/>
        <w:jc w:val="both"/>
        <w:rPr>
          <w:sz w:val="24"/>
          <w:szCs w:val="24"/>
        </w:rPr>
      </w:pPr>
    </w:p>
    <w:p w14:paraId="37BE0360" w14:textId="28A24FBC" w:rsidR="002568C4" w:rsidRPr="001421FF" w:rsidRDefault="00DA3C19" w:rsidP="002568C4">
      <w:pPr>
        <w:spacing w:line="360" w:lineRule="auto"/>
        <w:jc w:val="both"/>
        <w:rPr>
          <w:b/>
          <w:bCs/>
          <w:sz w:val="24"/>
          <w:szCs w:val="24"/>
        </w:rPr>
      </w:pPr>
      <w:r w:rsidRPr="001421FF">
        <w:rPr>
          <w:b/>
          <w:bCs/>
          <w:sz w:val="24"/>
          <w:szCs w:val="24"/>
        </w:rPr>
        <w:t>2. Material and methods</w:t>
      </w:r>
    </w:p>
    <w:p w14:paraId="37BE0361" w14:textId="77777777" w:rsidR="002568C4" w:rsidRPr="001421FF" w:rsidRDefault="002568C4" w:rsidP="002568C4">
      <w:pPr>
        <w:spacing w:line="360" w:lineRule="auto"/>
        <w:jc w:val="both"/>
        <w:rPr>
          <w:b/>
          <w:bCs/>
          <w:iCs/>
          <w:sz w:val="24"/>
          <w:szCs w:val="28"/>
        </w:rPr>
      </w:pPr>
      <w:r w:rsidRPr="001421FF">
        <w:rPr>
          <w:b/>
          <w:bCs/>
          <w:iCs/>
          <w:szCs w:val="24"/>
        </w:rPr>
        <w:t xml:space="preserve">2.1 </w:t>
      </w:r>
      <w:r w:rsidRPr="001421FF">
        <w:rPr>
          <w:b/>
          <w:bCs/>
          <w:iCs/>
          <w:sz w:val="24"/>
          <w:szCs w:val="28"/>
        </w:rPr>
        <w:t xml:space="preserve">Fresh Pomegranates </w:t>
      </w:r>
    </w:p>
    <w:p w14:paraId="37BE0362" w14:textId="77777777" w:rsidR="002568C4" w:rsidRDefault="002568C4" w:rsidP="002568C4">
      <w:pPr>
        <w:spacing w:line="360" w:lineRule="auto"/>
        <w:ind w:firstLine="720"/>
        <w:jc w:val="both"/>
        <w:rPr>
          <w:sz w:val="24"/>
          <w:szCs w:val="28"/>
        </w:rPr>
      </w:pPr>
      <w:r w:rsidRPr="002568C4">
        <w:rPr>
          <w:sz w:val="24"/>
          <w:szCs w:val="28"/>
        </w:rPr>
        <w:t xml:space="preserve">Fresh pomegranate fruits of cultivar </w:t>
      </w:r>
      <w:r w:rsidR="005A00C4">
        <w:rPr>
          <w:sz w:val="24"/>
          <w:szCs w:val="28"/>
        </w:rPr>
        <w:t xml:space="preserve">Bhagwa </w:t>
      </w:r>
      <w:r w:rsidRPr="002568C4">
        <w:rPr>
          <w:sz w:val="24"/>
          <w:szCs w:val="28"/>
        </w:rPr>
        <w:t>were procured from the locally available market and stored at 5º C till extraction of juice. The variety gives dark red to pink color with TSS content of 14.2-14 .5°Brix. Juice yield was also found to be maximum (20-45%) for this variety during the preliminary studies.</w:t>
      </w:r>
    </w:p>
    <w:p w14:paraId="37BE0363" w14:textId="77777777" w:rsidR="002568C4" w:rsidRPr="001421FF" w:rsidRDefault="002568C4" w:rsidP="002568C4">
      <w:pPr>
        <w:spacing w:line="360" w:lineRule="auto"/>
        <w:jc w:val="both"/>
        <w:rPr>
          <w:b/>
          <w:bCs/>
          <w:iCs/>
          <w:sz w:val="24"/>
          <w:szCs w:val="24"/>
        </w:rPr>
      </w:pPr>
      <w:r w:rsidRPr="001421FF">
        <w:rPr>
          <w:b/>
          <w:bCs/>
          <w:iCs/>
          <w:sz w:val="24"/>
          <w:szCs w:val="24"/>
        </w:rPr>
        <w:t>2.2. Packaging materials</w:t>
      </w:r>
    </w:p>
    <w:p w14:paraId="37BE0364" w14:textId="77777777" w:rsidR="002568C4" w:rsidRPr="00DA3C19" w:rsidRDefault="002568C4" w:rsidP="002568C4">
      <w:pPr>
        <w:spacing w:line="360" w:lineRule="auto"/>
        <w:jc w:val="both"/>
        <w:rPr>
          <w:iCs/>
          <w:sz w:val="20"/>
          <w:szCs w:val="24"/>
        </w:rPr>
      </w:pPr>
      <w:r w:rsidRPr="00DA3C19">
        <w:rPr>
          <w:iCs/>
        </w:rPr>
        <w:t xml:space="preserve"> </w:t>
      </w:r>
      <w:r w:rsidRPr="00DA3C19">
        <w:rPr>
          <w:iCs/>
        </w:rPr>
        <w:tab/>
      </w:r>
      <w:r w:rsidRPr="00DA3C19">
        <w:rPr>
          <w:iCs/>
          <w:sz w:val="24"/>
          <w:szCs w:val="28"/>
        </w:rPr>
        <w:t>A polypropylene (PP) bottle of 200ml capacity with 50 mm outer diameter and 170 mm height, this PP bottle we have received from Innotek industries Pvt. Ltd., Bengaluru. PP bottle used as a packaging material for pomegranate juice. These bottles are specially designed to withstand the high temperature and pressure during the sterilization under retorts using steam.</w:t>
      </w:r>
    </w:p>
    <w:p w14:paraId="37BE0365" w14:textId="77777777" w:rsidR="002568C4" w:rsidRPr="001421FF" w:rsidRDefault="002568C4" w:rsidP="002568C4">
      <w:pPr>
        <w:spacing w:after="200" w:line="360" w:lineRule="auto"/>
        <w:rPr>
          <w:b/>
          <w:bCs/>
          <w:iCs/>
          <w:sz w:val="24"/>
          <w:szCs w:val="28"/>
        </w:rPr>
      </w:pPr>
      <w:r w:rsidRPr="001421FF">
        <w:rPr>
          <w:b/>
          <w:bCs/>
          <w:iCs/>
          <w:sz w:val="24"/>
          <w:szCs w:val="28"/>
        </w:rPr>
        <w:t>2.3. Preparation of pomegranate juice</w:t>
      </w:r>
    </w:p>
    <w:p w14:paraId="37BE0366" w14:textId="4E460EFF" w:rsidR="002568C4" w:rsidRPr="002568C4" w:rsidRDefault="002568C4" w:rsidP="002568C4">
      <w:pPr>
        <w:widowControl/>
        <w:spacing w:after="200" w:line="360" w:lineRule="auto"/>
        <w:ind w:left="-10" w:hanging="422"/>
        <w:jc w:val="both"/>
        <w:rPr>
          <w:sz w:val="24"/>
          <w:szCs w:val="28"/>
        </w:rPr>
      </w:pPr>
      <w:r>
        <w:rPr>
          <w:sz w:val="28"/>
          <w:szCs w:val="28"/>
        </w:rPr>
        <w:t xml:space="preserve">      </w:t>
      </w:r>
      <w:r>
        <w:rPr>
          <w:sz w:val="28"/>
          <w:szCs w:val="28"/>
        </w:rPr>
        <w:tab/>
      </w:r>
      <w:r w:rsidRPr="002568C4">
        <w:rPr>
          <w:sz w:val="24"/>
          <w:szCs w:val="28"/>
        </w:rPr>
        <w:t xml:space="preserve">        Fresh </w:t>
      </w:r>
      <w:r>
        <w:rPr>
          <w:sz w:val="24"/>
          <w:szCs w:val="28"/>
        </w:rPr>
        <w:t xml:space="preserve">pomegranate </w:t>
      </w:r>
      <w:r w:rsidRPr="002568C4">
        <w:rPr>
          <w:sz w:val="24"/>
          <w:szCs w:val="28"/>
        </w:rPr>
        <w:t xml:space="preserve">fruits were washed in cold tap water. The washed fruits were manually cut and the outer leathery skin which encloses the sacs/arils was separated. Then the juice was extracted from the arils by using a fruit juice extractor without crushing the seeds. The extracted juice was </w:t>
      </w:r>
      <w:r w:rsidR="00343972" w:rsidRPr="002568C4">
        <w:rPr>
          <w:sz w:val="24"/>
          <w:szCs w:val="28"/>
        </w:rPr>
        <w:t>collected in</w:t>
      </w:r>
      <w:r w:rsidRPr="002568C4">
        <w:rPr>
          <w:sz w:val="24"/>
          <w:szCs w:val="28"/>
        </w:rPr>
        <w:t xml:space="preserve"> a</w:t>
      </w:r>
      <w:r>
        <w:rPr>
          <w:sz w:val="24"/>
          <w:szCs w:val="28"/>
        </w:rPr>
        <w:t xml:space="preserve"> clean container. The </w:t>
      </w:r>
      <w:r w:rsidR="00343972" w:rsidRPr="002568C4">
        <w:rPr>
          <w:sz w:val="24"/>
          <w:szCs w:val="28"/>
        </w:rPr>
        <w:t>juice obtained</w:t>
      </w:r>
      <w:r w:rsidRPr="002568C4">
        <w:rPr>
          <w:sz w:val="24"/>
          <w:szCs w:val="28"/>
        </w:rPr>
        <w:t xml:space="preserve"> was clarified</w:t>
      </w:r>
      <w:r w:rsidR="00343972">
        <w:rPr>
          <w:sz w:val="24"/>
          <w:szCs w:val="28"/>
        </w:rPr>
        <w:t xml:space="preserve"> </w:t>
      </w:r>
      <w:r w:rsidRPr="002568C4">
        <w:rPr>
          <w:sz w:val="24"/>
          <w:szCs w:val="28"/>
        </w:rPr>
        <w:t xml:space="preserve">using muslin cloth. After filtration pomegranate juice 180mL was poured into a pre-sterilized polypropylene (PP) container. Filled juice is stored for 4º C until used for further experiments. All the utensils/ juice contacting surfaces involved in extraction of juice were cleaned thoroughly and sanitized with hot water before using to minimize the cross contamination. General process </w:t>
      </w:r>
      <w:proofErr w:type="gramStart"/>
      <w:r w:rsidR="00343972" w:rsidRPr="002568C4">
        <w:rPr>
          <w:sz w:val="24"/>
          <w:szCs w:val="28"/>
        </w:rPr>
        <w:t>involved</w:t>
      </w:r>
      <w:proofErr w:type="gramEnd"/>
      <w:r w:rsidRPr="002568C4">
        <w:rPr>
          <w:sz w:val="24"/>
          <w:szCs w:val="28"/>
        </w:rPr>
        <w:t xml:space="preserve"> pomegranate juice processing. </w:t>
      </w:r>
    </w:p>
    <w:p w14:paraId="37BE0367" w14:textId="77777777" w:rsidR="002568C4" w:rsidRPr="001421FF" w:rsidRDefault="002568C4" w:rsidP="002568C4">
      <w:pPr>
        <w:pStyle w:val="ThesisSubtitles"/>
        <w:jc w:val="both"/>
        <w:rPr>
          <w:bCs/>
          <w:iCs/>
        </w:rPr>
      </w:pPr>
      <w:r w:rsidRPr="001421FF">
        <w:rPr>
          <w:bCs/>
          <w:iCs/>
        </w:rPr>
        <w:t>2.4. Microwave treatment</w:t>
      </w:r>
    </w:p>
    <w:p w14:paraId="121AB3A1" w14:textId="4181AA60" w:rsidR="005769F2" w:rsidRDefault="002568C4" w:rsidP="000D139B">
      <w:pPr>
        <w:pStyle w:val="ThesisSubtitles"/>
        <w:ind w:firstLine="720"/>
        <w:jc w:val="both"/>
        <w:rPr>
          <w:b w:val="0"/>
        </w:rPr>
      </w:pPr>
      <w:r w:rsidRPr="002568C4">
        <w:rPr>
          <w:b w:val="0"/>
        </w:rPr>
        <w:t>The pomegranate juice in PP bottles</w:t>
      </w:r>
      <w:r>
        <w:rPr>
          <w:b w:val="0"/>
        </w:rPr>
        <w:t xml:space="preserve"> </w:t>
      </w:r>
      <w:r w:rsidRPr="002568C4">
        <w:rPr>
          <w:b w:val="0"/>
        </w:rPr>
        <w:t xml:space="preserve">was treated in a domestic microwave oven (IFB30SC2, IFB Industries Ltd., India), in which the samples were always positioned at an identical location inside the cavity with the same initial temperature and volume for all the treatments. Microwave heat treatments were scheduled </w:t>
      </w:r>
      <w:r w:rsidR="00F01AB3">
        <w:rPr>
          <w:b w:val="0"/>
        </w:rPr>
        <w:t xml:space="preserve">and </w:t>
      </w:r>
      <w:r w:rsidR="001421FF">
        <w:rPr>
          <w:b w:val="0"/>
        </w:rPr>
        <w:t>displayed</w:t>
      </w:r>
      <w:r w:rsidR="00F01AB3">
        <w:rPr>
          <w:b w:val="0"/>
        </w:rPr>
        <w:t xml:space="preserve"> on Table-2.1 </w:t>
      </w:r>
      <w:r w:rsidRPr="002568C4">
        <w:rPr>
          <w:b w:val="0"/>
        </w:rPr>
        <w:t xml:space="preserve">(defined as zero dwell time) based on </w:t>
      </w:r>
      <w:r w:rsidR="001421FF" w:rsidRPr="002568C4">
        <w:rPr>
          <w:b w:val="0"/>
        </w:rPr>
        <w:t>preliminary</w:t>
      </w:r>
      <w:r w:rsidRPr="002568C4">
        <w:rPr>
          <w:b w:val="0"/>
        </w:rPr>
        <w:t xml:space="preserve"> studies to obtain the</w:t>
      </w:r>
      <w:r>
        <w:rPr>
          <w:b w:val="0"/>
        </w:rPr>
        <w:t xml:space="preserve"> desired final temperature (60-</w:t>
      </w:r>
      <w:r>
        <w:rPr>
          <w:b w:val="0"/>
        </w:rPr>
        <w:lastRenderedPageBreak/>
        <w:t>8</w:t>
      </w:r>
      <w:r w:rsidRPr="002568C4">
        <w:rPr>
          <w:b w:val="0"/>
        </w:rPr>
        <w:t xml:space="preserve">0°C). Juice samples were drawn before and after heat treatments, </w:t>
      </w:r>
      <w:r w:rsidR="001421FF" w:rsidRPr="002568C4">
        <w:rPr>
          <w:b w:val="0"/>
        </w:rPr>
        <w:t>to</w:t>
      </w:r>
      <w:r w:rsidRPr="002568C4">
        <w:rPr>
          <w:b w:val="0"/>
        </w:rPr>
        <w:t xml:space="preserve"> get the initial and final number of survival microorganisms.</w:t>
      </w:r>
    </w:p>
    <w:p w14:paraId="4BDE20F9" w14:textId="4CEF422A" w:rsidR="008625E5" w:rsidRDefault="008625E5" w:rsidP="005769F2">
      <w:pPr>
        <w:pStyle w:val="ThesisSubtitles"/>
        <w:ind w:firstLine="720"/>
        <w:jc w:val="center"/>
        <w:rPr>
          <w:b w:val="0"/>
        </w:rPr>
      </w:pPr>
      <w:r w:rsidRPr="008625E5">
        <w:rPr>
          <w:b w:val="0"/>
          <w:noProof/>
        </w:rPr>
        <w:drawing>
          <wp:inline distT="0" distB="0" distL="0" distR="0" wp14:anchorId="15F3D009" wp14:editId="7F2FB01E">
            <wp:extent cx="1612081" cy="2680854"/>
            <wp:effectExtent l="19050" t="19050" r="26670" b="24765"/>
            <wp:docPr id="36"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081" cy="2680854"/>
                    </a:xfrm>
                    <a:prstGeom prst="rect">
                      <a:avLst/>
                    </a:prstGeom>
                    <a:ln w="6350">
                      <a:solidFill>
                        <a:schemeClr val="tx1"/>
                      </a:solidFill>
                    </a:ln>
                  </pic:spPr>
                </pic:pic>
              </a:graphicData>
            </a:graphic>
          </wp:inline>
        </w:drawing>
      </w:r>
    </w:p>
    <w:p w14:paraId="6C5636CA" w14:textId="65FB1F69" w:rsidR="000D139B" w:rsidRDefault="000D139B" w:rsidP="000D139B">
      <w:pPr>
        <w:pStyle w:val="ThesisSubtitles"/>
        <w:ind w:firstLine="720"/>
        <w:jc w:val="center"/>
        <w:rPr>
          <w:b w:val="0"/>
        </w:rPr>
      </w:pPr>
      <w:r>
        <w:rPr>
          <w:b w:val="0"/>
        </w:rPr>
        <w:t xml:space="preserve">Fig. 2.1 </w:t>
      </w:r>
      <w:r w:rsidRPr="00A30A33">
        <w:rPr>
          <w:b w:val="0"/>
        </w:rPr>
        <w:t>Microwave treat</w:t>
      </w:r>
      <w:r>
        <w:rPr>
          <w:b w:val="0"/>
        </w:rPr>
        <w:t>ed Pomegranate Juice</w:t>
      </w:r>
    </w:p>
    <w:p w14:paraId="37BE0369" w14:textId="77777777" w:rsidR="002568C4" w:rsidRDefault="00A525C8" w:rsidP="00796DE0">
      <w:pPr>
        <w:pStyle w:val="ThesisSubtitles"/>
        <w:jc w:val="both"/>
        <w:rPr>
          <w:b w:val="0"/>
          <w:szCs w:val="28"/>
        </w:rPr>
      </w:pPr>
      <w:r>
        <w:rPr>
          <w:b w:val="0"/>
          <w:szCs w:val="28"/>
        </w:rPr>
        <w:t>Table-</w:t>
      </w:r>
      <w:r w:rsidR="00F01AB3">
        <w:rPr>
          <w:b w:val="0"/>
          <w:szCs w:val="28"/>
        </w:rPr>
        <w:t>2.1.</w:t>
      </w:r>
      <w:r>
        <w:rPr>
          <w:b w:val="0"/>
          <w:szCs w:val="28"/>
        </w:rPr>
        <w:t xml:space="preserve"> </w:t>
      </w:r>
      <w:r w:rsidR="00796DE0" w:rsidRPr="00796DE0">
        <w:rPr>
          <w:b w:val="0"/>
          <w:szCs w:val="28"/>
        </w:rPr>
        <w:t>Factorial design for evaluation of microbial reduction in po</w:t>
      </w:r>
      <w:r>
        <w:rPr>
          <w:b w:val="0"/>
          <w:szCs w:val="28"/>
        </w:rPr>
        <w:t xml:space="preserve">megranate juice under microwave </w:t>
      </w:r>
      <w:r w:rsidR="00796DE0" w:rsidRPr="00796DE0">
        <w:rPr>
          <w:b w:val="0"/>
          <w:szCs w:val="28"/>
        </w:rPr>
        <w:t>heating</w:t>
      </w:r>
    </w:p>
    <w:tbl>
      <w:tblPr>
        <w:tblpPr w:leftFromText="180" w:rightFromText="180" w:vertAnchor="text" w:horzAnchor="margin" w:tblpXSpec="center" w:tblpY="63"/>
        <w:tblW w:w="5988" w:type="dxa"/>
        <w:tblLook w:val="04A0" w:firstRow="1" w:lastRow="0" w:firstColumn="1" w:lastColumn="0" w:noHBand="0" w:noVBand="1"/>
      </w:tblPr>
      <w:tblGrid>
        <w:gridCol w:w="1206"/>
        <w:gridCol w:w="2346"/>
        <w:gridCol w:w="2436"/>
      </w:tblGrid>
      <w:tr w:rsidR="00A525C8" w14:paraId="37BE036D" w14:textId="77777777" w:rsidTr="004D5ADC">
        <w:trPr>
          <w:trHeight w:val="477"/>
        </w:trPr>
        <w:tc>
          <w:tcPr>
            <w:tcW w:w="1206" w:type="dxa"/>
            <w:tcBorders>
              <w:top w:val="single" w:sz="4" w:space="0" w:color="auto"/>
              <w:bottom w:val="single" w:sz="4" w:space="0" w:color="auto"/>
            </w:tcBorders>
          </w:tcPr>
          <w:p w14:paraId="37BE036A" w14:textId="77777777" w:rsidR="00A525C8" w:rsidRPr="00796DE0" w:rsidRDefault="00A525C8" w:rsidP="00A525C8">
            <w:pPr>
              <w:pStyle w:val="ThesisBody"/>
              <w:ind w:firstLine="0"/>
              <w:jc w:val="center"/>
            </w:pPr>
            <w:r w:rsidRPr="00796DE0">
              <w:t>Run</w:t>
            </w:r>
          </w:p>
        </w:tc>
        <w:tc>
          <w:tcPr>
            <w:tcW w:w="2346" w:type="dxa"/>
            <w:tcBorders>
              <w:top w:val="single" w:sz="4" w:space="0" w:color="auto"/>
              <w:bottom w:val="single" w:sz="4" w:space="0" w:color="auto"/>
            </w:tcBorders>
          </w:tcPr>
          <w:p w14:paraId="37BE036B" w14:textId="77777777" w:rsidR="00A525C8" w:rsidRPr="00796DE0" w:rsidRDefault="00A525C8" w:rsidP="00A525C8">
            <w:pPr>
              <w:pStyle w:val="ThesisBody"/>
              <w:ind w:firstLine="0"/>
              <w:jc w:val="center"/>
            </w:pPr>
            <w:r w:rsidRPr="00796DE0">
              <w:t>MW Powers (W)</w:t>
            </w:r>
          </w:p>
        </w:tc>
        <w:tc>
          <w:tcPr>
            <w:tcW w:w="2436" w:type="dxa"/>
            <w:tcBorders>
              <w:top w:val="single" w:sz="4" w:space="0" w:color="auto"/>
              <w:bottom w:val="single" w:sz="4" w:space="0" w:color="auto"/>
            </w:tcBorders>
          </w:tcPr>
          <w:p w14:paraId="37BE036C" w14:textId="77777777" w:rsidR="00A525C8" w:rsidRPr="00796DE0" w:rsidRDefault="00A525C8" w:rsidP="00A525C8">
            <w:pPr>
              <w:pStyle w:val="ThesisBody"/>
              <w:ind w:firstLine="0"/>
              <w:jc w:val="center"/>
            </w:pPr>
            <w:r w:rsidRPr="00796DE0">
              <w:t>Heating Time (sec)</w:t>
            </w:r>
          </w:p>
        </w:tc>
      </w:tr>
      <w:tr w:rsidR="00A525C8" w14:paraId="37BE0371" w14:textId="77777777" w:rsidTr="004D5ADC">
        <w:trPr>
          <w:trHeight w:val="477"/>
        </w:trPr>
        <w:tc>
          <w:tcPr>
            <w:tcW w:w="1206" w:type="dxa"/>
            <w:tcBorders>
              <w:top w:val="single" w:sz="4" w:space="0" w:color="auto"/>
            </w:tcBorders>
          </w:tcPr>
          <w:p w14:paraId="37BE036E" w14:textId="77777777" w:rsidR="00A525C8" w:rsidRPr="00796DE0" w:rsidRDefault="00A525C8" w:rsidP="00A525C8">
            <w:pPr>
              <w:pStyle w:val="ThesisBody"/>
              <w:ind w:firstLine="0"/>
              <w:jc w:val="center"/>
            </w:pPr>
            <w:r w:rsidRPr="00796DE0">
              <w:t>1.</w:t>
            </w:r>
          </w:p>
        </w:tc>
        <w:tc>
          <w:tcPr>
            <w:tcW w:w="2346" w:type="dxa"/>
            <w:tcBorders>
              <w:top w:val="single" w:sz="4" w:space="0" w:color="auto"/>
            </w:tcBorders>
          </w:tcPr>
          <w:p w14:paraId="37BE036F" w14:textId="77777777" w:rsidR="00A525C8" w:rsidRPr="00796DE0" w:rsidRDefault="00A525C8" w:rsidP="00A525C8">
            <w:pPr>
              <w:pStyle w:val="ThesisBody"/>
            </w:pPr>
            <w:r w:rsidRPr="00796DE0">
              <w:t xml:space="preserve">    420</w:t>
            </w:r>
          </w:p>
        </w:tc>
        <w:tc>
          <w:tcPr>
            <w:tcW w:w="2436" w:type="dxa"/>
            <w:tcBorders>
              <w:top w:val="single" w:sz="4" w:space="0" w:color="auto"/>
            </w:tcBorders>
          </w:tcPr>
          <w:p w14:paraId="37BE0370" w14:textId="77777777" w:rsidR="00A525C8" w:rsidRPr="00796DE0" w:rsidRDefault="00A525C8" w:rsidP="00A525C8">
            <w:pPr>
              <w:pStyle w:val="ThesisBody"/>
              <w:ind w:firstLine="0"/>
              <w:jc w:val="center"/>
            </w:pPr>
            <w:r w:rsidRPr="00796DE0">
              <w:t>90</w:t>
            </w:r>
          </w:p>
        </w:tc>
      </w:tr>
      <w:tr w:rsidR="00A525C8" w14:paraId="37BE0375" w14:textId="77777777" w:rsidTr="004D5ADC">
        <w:trPr>
          <w:trHeight w:val="477"/>
        </w:trPr>
        <w:tc>
          <w:tcPr>
            <w:tcW w:w="1206" w:type="dxa"/>
          </w:tcPr>
          <w:p w14:paraId="37BE0372" w14:textId="77777777" w:rsidR="00A525C8" w:rsidRPr="00796DE0" w:rsidRDefault="00A525C8" w:rsidP="00A525C8">
            <w:pPr>
              <w:pStyle w:val="ThesisBody"/>
              <w:ind w:firstLine="0"/>
              <w:jc w:val="center"/>
            </w:pPr>
            <w:r w:rsidRPr="00796DE0">
              <w:t>2.</w:t>
            </w:r>
          </w:p>
        </w:tc>
        <w:tc>
          <w:tcPr>
            <w:tcW w:w="2346" w:type="dxa"/>
          </w:tcPr>
          <w:p w14:paraId="37BE0373" w14:textId="77777777" w:rsidR="00A525C8" w:rsidRPr="00796DE0" w:rsidRDefault="00A525C8" w:rsidP="00A525C8">
            <w:pPr>
              <w:pStyle w:val="ThesisBody"/>
            </w:pPr>
            <w:r w:rsidRPr="00796DE0">
              <w:t xml:space="preserve">    560</w:t>
            </w:r>
          </w:p>
        </w:tc>
        <w:tc>
          <w:tcPr>
            <w:tcW w:w="2436" w:type="dxa"/>
          </w:tcPr>
          <w:p w14:paraId="37BE0374" w14:textId="77777777" w:rsidR="00A525C8" w:rsidRPr="00796DE0" w:rsidRDefault="00A525C8" w:rsidP="00A525C8">
            <w:pPr>
              <w:pStyle w:val="ThesisBody"/>
              <w:ind w:firstLine="0"/>
              <w:jc w:val="center"/>
            </w:pPr>
            <w:r w:rsidRPr="00796DE0">
              <w:t>60</w:t>
            </w:r>
          </w:p>
        </w:tc>
      </w:tr>
      <w:tr w:rsidR="00A525C8" w14:paraId="37BE0379" w14:textId="77777777" w:rsidTr="004D5ADC">
        <w:trPr>
          <w:trHeight w:val="477"/>
        </w:trPr>
        <w:tc>
          <w:tcPr>
            <w:tcW w:w="1206" w:type="dxa"/>
            <w:tcBorders>
              <w:bottom w:val="single" w:sz="4" w:space="0" w:color="auto"/>
            </w:tcBorders>
          </w:tcPr>
          <w:p w14:paraId="37BE0376" w14:textId="77777777" w:rsidR="00A525C8" w:rsidRPr="00796DE0" w:rsidRDefault="00A525C8" w:rsidP="00A525C8">
            <w:pPr>
              <w:pStyle w:val="ThesisBody"/>
              <w:ind w:firstLine="0"/>
              <w:jc w:val="center"/>
            </w:pPr>
            <w:r w:rsidRPr="00796DE0">
              <w:t>3.</w:t>
            </w:r>
          </w:p>
        </w:tc>
        <w:tc>
          <w:tcPr>
            <w:tcW w:w="2346" w:type="dxa"/>
            <w:tcBorders>
              <w:bottom w:val="single" w:sz="4" w:space="0" w:color="auto"/>
            </w:tcBorders>
          </w:tcPr>
          <w:p w14:paraId="37BE0377" w14:textId="77777777" w:rsidR="00A525C8" w:rsidRPr="00796DE0" w:rsidRDefault="00A525C8" w:rsidP="00A525C8">
            <w:pPr>
              <w:pStyle w:val="ThesisBody"/>
            </w:pPr>
            <w:r w:rsidRPr="00796DE0">
              <w:t xml:space="preserve">    700</w:t>
            </w:r>
          </w:p>
        </w:tc>
        <w:tc>
          <w:tcPr>
            <w:tcW w:w="2436" w:type="dxa"/>
            <w:tcBorders>
              <w:bottom w:val="single" w:sz="4" w:space="0" w:color="auto"/>
            </w:tcBorders>
          </w:tcPr>
          <w:p w14:paraId="37BE0378" w14:textId="77777777" w:rsidR="00A525C8" w:rsidRPr="00796DE0" w:rsidRDefault="00A525C8" w:rsidP="00A525C8">
            <w:pPr>
              <w:pStyle w:val="ThesisBody"/>
              <w:ind w:firstLine="0"/>
              <w:jc w:val="center"/>
            </w:pPr>
            <w:r w:rsidRPr="00796DE0">
              <w:t>30</w:t>
            </w:r>
          </w:p>
        </w:tc>
      </w:tr>
    </w:tbl>
    <w:p w14:paraId="37BE037A" w14:textId="77777777" w:rsidR="00796DE0" w:rsidRPr="00796DE0" w:rsidRDefault="00796DE0" w:rsidP="00796DE0">
      <w:pPr>
        <w:pStyle w:val="ThesisSubtitles"/>
        <w:jc w:val="both"/>
        <w:rPr>
          <w:b w:val="0"/>
          <w:sz w:val="20"/>
        </w:rPr>
      </w:pPr>
    </w:p>
    <w:p w14:paraId="37BE037B" w14:textId="77777777" w:rsidR="002568C4" w:rsidRDefault="002568C4" w:rsidP="005F7753">
      <w:pPr>
        <w:spacing w:line="360" w:lineRule="auto"/>
        <w:jc w:val="both"/>
        <w:rPr>
          <w:sz w:val="28"/>
          <w:szCs w:val="28"/>
        </w:rPr>
      </w:pPr>
    </w:p>
    <w:p w14:paraId="37BE037C" w14:textId="77777777" w:rsidR="005F7753" w:rsidRDefault="005F7753" w:rsidP="005F7753">
      <w:pPr>
        <w:spacing w:line="360" w:lineRule="auto"/>
        <w:jc w:val="both"/>
        <w:rPr>
          <w:sz w:val="28"/>
          <w:szCs w:val="28"/>
        </w:rPr>
      </w:pPr>
    </w:p>
    <w:p w14:paraId="37BE037D" w14:textId="77777777" w:rsidR="000D546F" w:rsidRPr="005F7753" w:rsidRDefault="000D546F" w:rsidP="000D546F">
      <w:pPr>
        <w:spacing w:line="360" w:lineRule="auto"/>
        <w:ind w:firstLine="720"/>
        <w:jc w:val="both"/>
        <w:rPr>
          <w:rFonts w:eastAsia="Calibri"/>
          <w:b/>
          <w:szCs w:val="28"/>
        </w:rPr>
      </w:pPr>
    </w:p>
    <w:p w14:paraId="37BE037E" w14:textId="77777777" w:rsidR="004F032E" w:rsidRDefault="004F032E" w:rsidP="004F032E">
      <w:pPr>
        <w:spacing w:line="360" w:lineRule="auto"/>
        <w:jc w:val="both"/>
      </w:pPr>
    </w:p>
    <w:p w14:paraId="37BE037F" w14:textId="4506AB7A" w:rsidR="00697BFA" w:rsidRPr="001421FF" w:rsidRDefault="00F01AB3" w:rsidP="00697BFA">
      <w:pPr>
        <w:pStyle w:val="ThesisSubtitles"/>
        <w:tabs>
          <w:tab w:val="left" w:pos="5820"/>
        </w:tabs>
        <w:jc w:val="both"/>
        <w:rPr>
          <w:bCs/>
          <w:iCs/>
          <w:szCs w:val="28"/>
        </w:rPr>
      </w:pPr>
      <w:r w:rsidRPr="001421FF">
        <w:rPr>
          <w:bCs/>
          <w:iCs/>
          <w:szCs w:val="28"/>
        </w:rPr>
        <w:t>2.5.</w:t>
      </w:r>
      <w:r w:rsidR="001421FF">
        <w:rPr>
          <w:bCs/>
          <w:iCs/>
          <w:szCs w:val="28"/>
        </w:rPr>
        <w:t xml:space="preserve"> </w:t>
      </w:r>
      <w:r w:rsidR="0071215E">
        <w:rPr>
          <w:bCs/>
          <w:iCs/>
          <w:szCs w:val="28"/>
        </w:rPr>
        <w:t xml:space="preserve">Analysis of </w:t>
      </w:r>
      <w:r w:rsidR="00697BFA" w:rsidRPr="001421FF">
        <w:rPr>
          <w:bCs/>
          <w:iCs/>
          <w:szCs w:val="28"/>
        </w:rPr>
        <w:t xml:space="preserve">Microbial </w:t>
      </w:r>
      <w:r w:rsidR="0071215E">
        <w:rPr>
          <w:bCs/>
          <w:iCs/>
          <w:szCs w:val="28"/>
        </w:rPr>
        <w:t xml:space="preserve">parameters </w:t>
      </w:r>
    </w:p>
    <w:p w14:paraId="37BE0380" w14:textId="77777777" w:rsidR="00697BFA" w:rsidRPr="00697BFA" w:rsidRDefault="00697BFA" w:rsidP="00697BFA">
      <w:pPr>
        <w:widowControl/>
        <w:spacing w:after="200" w:line="360" w:lineRule="auto"/>
        <w:ind w:firstLine="720"/>
        <w:jc w:val="both"/>
        <w:rPr>
          <w:sz w:val="24"/>
          <w:szCs w:val="24"/>
        </w:rPr>
      </w:pPr>
      <w:r>
        <w:rPr>
          <w:sz w:val="24"/>
          <w:szCs w:val="24"/>
        </w:rPr>
        <w:t>TPC</w:t>
      </w:r>
      <w:r w:rsidRPr="001D11C5">
        <w:rPr>
          <w:sz w:val="24"/>
          <w:szCs w:val="24"/>
        </w:rPr>
        <w:t xml:space="preserve"> was enumerated by employing Serial Dilution Agar Plating Method. Serial dilutions of the sample were prepared </w:t>
      </w:r>
      <w:proofErr w:type="spellStart"/>
      <w:proofErr w:type="gramStart"/>
      <w:r w:rsidRPr="001D11C5">
        <w:rPr>
          <w:sz w:val="24"/>
          <w:szCs w:val="24"/>
        </w:rPr>
        <w:t>upto</w:t>
      </w:r>
      <w:proofErr w:type="spellEnd"/>
      <w:proofErr w:type="gramEnd"/>
      <w:r w:rsidRPr="001D11C5">
        <w:rPr>
          <w:sz w:val="24"/>
          <w:szCs w:val="24"/>
        </w:rPr>
        <w:t xml:space="preserve"> 10-5 by adding 1 ml water sample to 9 ml sterile physiological saline (0.8%). An amount consisting of 1 ml from each dilution was transferred aseptically onto duplicate sterile Petri dishes and approximately 18-20 ml of molten plate count agar (45°C) (Himedia, Mumbai, India) was added. The sample and agar were mixed thoroughly by rotating the plates several times. The plates were allowed to set and inverted, then one plate was incubated at 37°C and another at 20-220C for 24-48 hours. Colony counts </w:t>
      </w:r>
      <w:r w:rsidRPr="001D11C5">
        <w:rPr>
          <w:sz w:val="24"/>
          <w:szCs w:val="24"/>
        </w:rPr>
        <w:lastRenderedPageBreak/>
        <w:t>were made from plates with less than 300 but more than 30 colonies and results expressed as actual colony counts multiplied by the dilution factor. Colony counts were expressed as colony forming units (</w:t>
      </w:r>
      <w:proofErr w:type="spellStart"/>
      <w:r w:rsidRPr="001D11C5">
        <w:rPr>
          <w:sz w:val="24"/>
          <w:szCs w:val="24"/>
        </w:rPr>
        <w:t>cfu</w:t>
      </w:r>
      <w:proofErr w:type="spellEnd"/>
      <w:r w:rsidRPr="001D11C5">
        <w:rPr>
          <w:sz w:val="24"/>
          <w:szCs w:val="24"/>
        </w:rPr>
        <w:t xml:space="preserve">/ml) of the sample. </w:t>
      </w:r>
      <w:r w:rsidR="0078125E">
        <w:rPr>
          <w:sz w:val="24"/>
          <w:szCs w:val="24"/>
        </w:rPr>
        <w:t xml:space="preserve"> </w:t>
      </w:r>
    </w:p>
    <w:p w14:paraId="03C5F311" w14:textId="677C0AFA" w:rsidR="00E12F79" w:rsidRPr="001421FF" w:rsidRDefault="00F01AB3" w:rsidP="00E12F79">
      <w:pPr>
        <w:pStyle w:val="ThesisSubtitles"/>
        <w:tabs>
          <w:tab w:val="left" w:pos="5820"/>
        </w:tabs>
        <w:jc w:val="both"/>
        <w:rPr>
          <w:bCs/>
          <w:iCs/>
          <w:szCs w:val="28"/>
        </w:rPr>
      </w:pPr>
      <w:r w:rsidRPr="001421FF">
        <w:rPr>
          <w:bCs/>
          <w:iCs/>
          <w:szCs w:val="28"/>
        </w:rPr>
        <w:t>2.6</w:t>
      </w:r>
      <w:r w:rsidR="00796DE0" w:rsidRPr="001421FF">
        <w:rPr>
          <w:bCs/>
          <w:iCs/>
          <w:szCs w:val="28"/>
        </w:rPr>
        <w:t xml:space="preserve">.  </w:t>
      </w:r>
      <w:r w:rsidR="0071215E">
        <w:rPr>
          <w:bCs/>
          <w:iCs/>
          <w:szCs w:val="28"/>
        </w:rPr>
        <w:t xml:space="preserve">Analysis </w:t>
      </w:r>
      <w:r w:rsidR="00796DE0" w:rsidRPr="001421FF">
        <w:rPr>
          <w:bCs/>
          <w:iCs/>
          <w:szCs w:val="28"/>
        </w:rPr>
        <w:t xml:space="preserve">of chemical </w:t>
      </w:r>
      <w:r w:rsidR="001421FF">
        <w:rPr>
          <w:bCs/>
          <w:iCs/>
          <w:szCs w:val="28"/>
        </w:rPr>
        <w:t xml:space="preserve">parameters </w:t>
      </w:r>
    </w:p>
    <w:p w14:paraId="37BE0382" w14:textId="0EE84856" w:rsidR="00796DE0" w:rsidRPr="001421FF" w:rsidRDefault="00E12F79" w:rsidP="00E12F79">
      <w:pPr>
        <w:pStyle w:val="ThesisSubtitles"/>
        <w:tabs>
          <w:tab w:val="left" w:pos="5820"/>
        </w:tabs>
        <w:jc w:val="both"/>
        <w:rPr>
          <w:bCs/>
          <w:iCs/>
          <w:szCs w:val="28"/>
        </w:rPr>
      </w:pPr>
      <w:r w:rsidRPr="001421FF">
        <w:rPr>
          <w:bCs/>
          <w:iCs/>
          <w:szCs w:val="28"/>
        </w:rPr>
        <w:t>2.6.1.</w:t>
      </w:r>
      <w:r w:rsidR="00796DE0" w:rsidRPr="001421FF">
        <w:rPr>
          <w:bCs/>
          <w:iCs/>
          <w:szCs w:val="28"/>
        </w:rPr>
        <w:t xml:space="preserve"> p</w:t>
      </w:r>
      <w:r w:rsidR="00C52509" w:rsidRPr="001421FF">
        <w:rPr>
          <w:bCs/>
          <w:iCs/>
          <w:szCs w:val="28"/>
        </w:rPr>
        <w:t>H</w:t>
      </w:r>
    </w:p>
    <w:p w14:paraId="37BE0384" w14:textId="177350F3" w:rsidR="0078125E" w:rsidRPr="005769F2" w:rsidRDefault="00796DE0" w:rsidP="005769F2">
      <w:pPr>
        <w:pStyle w:val="ThesisBody"/>
        <w:rPr>
          <w:szCs w:val="28"/>
        </w:rPr>
      </w:pPr>
      <w:r w:rsidRPr="00796DE0">
        <w:rPr>
          <w:szCs w:val="28"/>
        </w:rPr>
        <w:t>The pH was measured at an ambient temperature (28±2°C) using digital pH meter (</w:t>
      </w:r>
      <w:proofErr w:type="spellStart"/>
      <w:r w:rsidRPr="00796DE0">
        <w:rPr>
          <w:szCs w:val="28"/>
        </w:rPr>
        <w:t>pHTutor</w:t>
      </w:r>
      <w:proofErr w:type="spellEnd"/>
      <w:r w:rsidRPr="00796DE0">
        <w:rPr>
          <w:szCs w:val="28"/>
        </w:rPr>
        <w:t xml:space="preserve">, </w:t>
      </w:r>
      <w:proofErr w:type="spellStart"/>
      <w:r w:rsidRPr="00796DE0">
        <w:rPr>
          <w:szCs w:val="28"/>
        </w:rPr>
        <w:t>Eutech</w:t>
      </w:r>
      <w:proofErr w:type="spellEnd"/>
      <w:r w:rsidRPr="00796DE0">
        <w:rPr>
          <w:szCs w:val="28"/>
        </w:rPr>
        <w:t xml:space="preserve"> Instruments Pvt. Ltd., Singapore). The pH meter was calibrated with commercial buffer solutions at pH 9.1 and 4.0 before measurement. About 10 ml sample was inserted with a pH electrode and pH was recorded after stabilization.</w:t>
      </w:r>
    </w:p>
    <w:p w14:paraId="22AE1F5E" w14:textId="77777777" w:rsidR="00602B08" w:rsidRPr="001421FF" w:rsidRDefault="00796DE0" w:rsidP="00602B08">
      <w:pPr>
        <w:spacing w:line="360" w:lineRule="auto"/>
        <w:jc w:val="both"/>
        <w:rPr>
          <w:b/>
          <w:iCs/>
          <w:sz w:val="24"/>
          <w:szCs w:val="24"/>
        </w:rPr>
      </w:pPr>
      <w:r w:rsidRPr="001421FF">
        <w:rPr>
          <w:b/>
          <w:iCs/>
          <w:sz w:val="24"/>
          <w:szCs w:val="24"/>
        </w:rPr>
        <w:t xml:space="preserve"> </w:t>
      </w:r>
      <w:r w:rsidR="00602B08" w:rsidRPr="001421FF">
        <w:rPr>
          <w:b/>
          <w:iCs/>
          <w:sz w:val="24"/>
          <w:szCs w:val="24"/>
        </w:rPr>
        <w:t>2.6.2. T</w:t>
      </w:r>
      <w:r w:rsidRPr="001421FF">
        <w:rPr>
          <w:b/>
          <w:iCs/>
          <w:sz w:val="24"/>
          <w:szCs w:val="24"/>
        </w:rPr>
        <w:t>otal soluble solids</w:t>
      </w:r>
    </w:p>
    <w:p w14:paraId="37BE0386" w14:textId="377871AF" w:rsidR="00796DE0" w:rsidRPr="00602B08" w:rsidRDefault="00796DE0" w:rsidP="00602B08">
      <w:pPr>
        <w:spacing w:line="360" w:lineRule="auto"/>
        <w:ind w:firstLine="720"/>
        <w:jc w:val="both"/>
        <w:rPr>
          <w:bCs/>
          <w:iCs/>
          <w:sz w:val="28"/>
          <w:szCs w:val="28"/>
        </w:rPr>
      </w:pPr>
      <w:r w:rsidRPr="00602B08">
        <w:rPr>
          <w:sz w:val="24"/>
          <w:szCs w:val="32"/>
        </w:rPr>
        <w:t xml:space="preserve">The total soluble solids (TSS) content was determined as °Brix at an ambient temperature (28±2°C) by digital </w:t>
      </w:r>
      <w:proofErr w:type="spellStart"/>
      <w:r w:rsidRPr="00602B08">
        <w:rPr>
          <w:sz w:val="24"/>
          <w:szCs w:val="32"/>
        </w:rPr>
        <w:t>Refracto</w:t>
      </w:r>
      <w:proofErr w:type="spellEnd"/>
      <w:r w:rsidRPr="00602B08">
        <w:rPr>
          <w:sz w:val="24"/>
          <w:szCs w:val="32"/>
        </w:rPr>
        <w:t xml:space="preserve"> meter (RX-7000α, </w:t>
      </w:r>
      <w:proofErr w:type="spellStart"/>
      <w:r w:rsidRPr="00602B08">
        <w:rPr>
          <w:sz w:val="24"/>
          <w:szCs w:val="32"/>
        </w:rPr>
        <w:t>Atago</w:t>
      </w:r>
      <w:proofErr w:type="spellEnd"/>
      <w:r w:rsidRPr="00602B08">
        <w:rPr>
          <w:sz w:val="24"/>
          <w:szCs w:val="32"/>
        </w:rPr>
        <w:t xml:space="preserve"> India Instruments Pvt. Ltd., India). TSS of the sample was measured after resetting the readings to zero with distilled water</w:t>
      </w:r>
      <w:r w:rsidRPr="00602B08">
        <w:rPr>
          <w:sz w:val="24"/>
          <w:szCs w:val="24"/>
        </w:rPr>
        <w:t>.</w:t>
      </w:r>
      <w:r w:rsidRPr="00602B08">
        <w:rPr>
          <w:i/>
          <w:sz w:val="24"/>
          <w:szCs w:val="32"/>
        </w:rPr>
        <w:t xml:space="preserve">      </w:t>
      </w:r>
    </w:p>
    <w:p w14:paraId="3F712D81" w14:textId="30B7A063" w:rsidR="00602B08" w:rsidRPr="001421FF" w:rsidRDefault="00602B08" w:rsidP="00602B08">
      <w:pPr>
        <w:spacing w:line="360" w:lineRule="auto"/>
        <w:jc w:val="both"/>
        <w:rPr>
          <w:b/>
          <w:bCs/>
          <w:iCs/>
          <w:sz w:val="24"/>
          <w:szCs w:val="28"/>
        </w:rPr>
      </w:pPr>
      <w:r w:rsidRPr="001421FF">
        <w:rPr>
          <w:b/>
          <w:bCs/>
          <w:iCs/>
          <w:sz w:val="24"/>
          <w:szCs w:val="28"/>
        </w:rPr>
        <w:t>2.6.</w:t>
      </w:r>
      <w:r w:rsidR="009B352D" w:rsidRPr="001421FF">
        <w:rPr>
          <w:b/>
          <w:bCs/>
          <w:iCs/>
          <w:sz w:val="24"/>
          <w:szCs w:val="28"/>
        </w:rPr>
        <w:t>3</w:t>
      </w:r>
      <w:r w:rsidRPr="001421FF">
        <w:rPr>
          <w:b/>
          <w:bCs/>
          <w:iCs/>
          <w:sz w:val="24"/>
          <w:szCs w:val="28"/>
        </w:rPr>
        <w:t>.</w:t>
      </w:r>
      <w:r w:rsidR="00796DE0" w:rsidRPr="001421FF">
        <w:rPr>
          <w:b/>
          <w:bCs/>
          <w:iCs/>
          <w:sz w:val="24"/>
          <w:szCs w:val="28"/>
        </w:rPr>
        <w:t xml:space="preserve"> Titrate acidity</w:t>
      </w:r>
    </w:p>
    <w:p w14:paraId="37BE0388" w14:textId="4D57E175" w:rsidR="00796DE0" w:rsidRPr="00602B08" w:rsidRDefault="00796DE0" w:rsidP="001421FF">
      <w:pPr>
        <w:spacing w:line="360" w:lineRule="auto"/>
        <w:ind w:firstLine="720"/>
        <w:jc w:val="both"/>
        <w:rPr>
          <w:iCs/>
          <w:sz w:val="28"/>
          <w:szCs w:val="32"/>
        </w:rPr>
      </w:pPr>
      <w:proofErr w:type="spellStart"/>
      <w:r w:rsidRPr="00602B08">
        <w:rPr>
          <w:sz w:val="24"/>
          <w:szCs w:val="32"/>
        </w:rPr>
        <w:t>Titrable</w:t>
      </w:r>
      <w:proofErr w:type="spellEnd"/>
      <w:r w:rsidRPr="00602B08">
        <w:rPr>
          <w:sz w:val="24"/>
          <w:szCs w:val="32"/>
        </w:rPr>
        <w:t xml:space="preserve"> acidity (TA) was </w:t>
      </w:r>
      <w:r w:rsidR="00060BAB" w:rsidRPr="00602B08">
        <w:rPr>
          <w:sz w:val="24"/>
          <w:szCs w:val="32"/>
        </w:rPr>
        <w:t>estimated as suggested by Kong T</w:t>
      </w:r>
      <w:r w:rsidRPr="00602B08">
        <w:rPr>
          <w:sz w:val="24"/>
          <w:szCs w:val="32"/>
        </w:rPr>
        <w:t xml:space="preserve"> </w:t>
      </w:r>
      <w:r w:rsidRPr="00602B08">
        <w:rPr>
          <w:i/>
          <w:sz w:val="24"/>
          <w:szCs w:val="32"/>
        </w:rPr>
        <w:t xml:space="preserve">et. </w:t>
      </w:r>
      <w:proofErr w:type="gramStart"/>
      <w:r w:rsidRPr="00602B08">
        <w:rPr>
          <w:i/>
          <w:sz w:val="24"/>
          <w:szCs w:val="32"/>
        </w:rPr>
        <w:t>al</w:t>
      </w:r>
      <w:proofErr w:type="gramEnd"/>
      <w:r w:rsidRPr="00602B08">
        <w:rPr>
          <w:i/>
          <w:sz w:val="24"/>
          <w:szCs w:val="32"/>
        </w:rPr>
        <w:t>.,</w:t>
      </w:r>
      <w:r w:rsidR="00060BAB" w:rsidRPr="00602B08">
        <w:rPr>
          <w:sz w:val="24"/>
          <w:szCs w:val="32"/>
        </w:rPr>
        <w:t xml:space="preserve"> (2020</w:t>
      </w:r>
      <w:r w:rsidRPr="00602B08">
        <w:rPr>
          <w:sz w:val="24"/>
          <w:szCs w:val="32"/>
        </w:rPr>
        <w:t xml:space="preserve">). </w:t>
      </w:r>
      <w:proofErr w:type="gramStart"/>
      <w:r w:rsidRPr="00602B08">
        <w:rPr>
          <w:sz w:val="24"/>
          <w:szCs w:val="32"/>
        </w:rPr>
        <w:t>Where,</w:t>
      </w:r>
      <w:proofErr w:type="gramEnd"/>
      <w:r w:rsidRPr="00602B08">
        <w:rPr>
          <w:sz w:val="24"/>
          <w:szCs w:val="32"/>
        </w:rPr>
        <w:t xml:space="preserve"> 20 </w:t>
      </w:r>
      <w:proofErr w:type="gramStart"/>
      <w:r w:rsidRPr="00602B08">
        <w:rPr>
          <w:sz w:val="24"/>
          <w:szCs w:val="32"/>
        </w:rPr>
        <w:t>ml of</w:t>
      </w:r>
      <w:proofErr w:type="gramEnd"/>
      <w:r w:rsidRPr="00602B08">
        <w:rPr>
          <w:sz w:val="24"/>
          <w:szCs w:val="32"/>
        </w:rPr>
        <w:t xml:space="preserve"> sample was taken in a 250-ml beaker and 80 ml distilled water was added. This solution was then titrated against standardized 0.1 N NaOH with phenolphthalein indicator to detect the end point (pH = 8.2±0.1). The volume of NaOH was converted into citric acid equivalent by using the following equation, </w:t>
      </w:r>
    </w:p>
    <w:p w14:paraId="37BE0389" w14:textId="77777777" w:rsidR="00796DE0" w:rsidRPr="00796DE0" w:rsidRDefault="00796DE0" w:rsidP="00796DE0">
      <w:pPr>
        <w:spacing w:line="360" w:lineRule="auto"/>
        <w:ind w:hanging="360"/>
        <w:jc w:val="center"/>
        <w:rPr>
          <w:szCs w:val="24"/>
        </w:rPr>
      </w:pPr>
      <w:r w:rsidRPr="00796DE0">
        <w:rPr>
          <w:noProof/>
          <w:sz w:val="20"/>
        </w:rPr>
        <mc:AlternateContent>
          <mc:Choice Requires="wps">
            <w:drawing>
              <wp:anchor distT="0" distB="0" distL="114300" distR="114300" simplePos="0" relativeHeight="251656704" behindDoc="0" locked="0" layoutInCell="1" hidden="0" allowOverlap="1" wp14:anchorId="37BE0415" wp14:editId="37BE0416">
                <wp:simplePos x="0" y="0"/>
                <wp:positionH relativeFrom="column">
                  <wp:posOffset>3002280</wp:posOffset>
                </wp:positionH>
                <wp:positionV relativeFrom="paragraph">
                  <wp:posOffset>215265</wp:posOffset>
                </wp:positionV>
                <wp:extent cx="776605" cy="12700"/>
                <wp:effectExtent l="0" t="0" r="23495" b="25400"/>
                <wp:wrapNone/>
                <wp:docPr id="9" name="Straight Arrow Connector 9"/>
                <wp:cNvGraphicFramePr/>
                <a:graphic xmlns:a="http://schemas.openxmlformats.org/drawingml/2006/main">
                  <a:graphicData uri="http://schemas.microsoft.com/office/word/2010/wordprocessingShape">
                    <wps:wsp>
                      <wps:cNvCnPr/>
                      <wps:spPr>
                        <a:xfrm>
                          <a:off x="0" y="0"/>
                          <a:ext cx="776605" cy="12700"/>
                        </a:xfrm>
                        <a:prstGeom prst="straightConnector1">
                          <a:avLst/>
                        </a:prstGeom>
                        <a:noFill/>
                        <a:ln w="9525" cap="flat" cmpd="sng" algn="ctr">
                          <a:solidFill>
                            <a:srgbClr val="000000"/>
                          </a:solidFill>
                          <a:miter lim="800000"/>
                          <a:headEnd/>
                          <a:tailEnd/>
                        </a:ln>
                      </wps:spPr>
                      <wps:bodyPr/>
                    </wps:wsp>
                  </a:graphicData>
                </a:graphic>
              </wp:anchor>
            </w:drawing>
          </mc:Choice>
          <mc:Fallback>
            <w:pict>
              <v:shapetype w14:anchorId="7D1BCFFC" id="_x0000_t32" coordsize="21600,21600" o:spt="32" o:oned="t" path="m,l21600,21600e" filled="f">
                <v:path arrowok="t" fillok="f" o:connecttype="none"/>
                <o:lock v:ext="edit" shapetype="t"/>
              </v:shapetype>
              <v:shape id="Straight Arrow Connector 9" o:spid="_x0000_s1026" type="#_x0000_t32" style="position:absolute;margin-left:236.4pt;margin-top:16.95pt;width:61.15pt;height:1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">
                <v:stroke joinstyle="miter"/>
              </v:shape>
            </w:pict>
          </mc:Fallback>
        </mc:AlternateContent>
      </w:r>
      <w:r w:rsidRPr="00796DE0">
        <w:rPr>
          <w:szCs w:val="24"/>
        </w:rPr>
        <w:t>TA (%WT/VOL) = N×V</w:t>
      </w:r>
      <w:r w:rsidRPr="00796DE0">
        <w:rPr>
          <w:szCs w:val="24"/>
          <w:vertAlign w:val="subscript"/>
        </w:rPr>
        <w:t>1</w:t>
      </w:r>
      <w:r w:rsidRPr="00796DE0">
        <w:rPr>
          <w:szCs w:val="24"/>
        </w:rPr>
        <w:t>×Eq.Wt</w:t>
      </w:r>
    </w:p>
    <w:p w14:paraId="37BE038A" w14:textId="77777777" w:rsidR="00796DE0" w:rsidRPr="00796DE0" w:rsidRDefault="00796DE0" w:rsidP="00796DE0">
      <w:pPr>
        <w:spacing w:line="360" w:lineRule="auto"/>
        <w:ind w:hanging="360"/>
        <w:jc w:val="center"/>
        <w:rPr>
          <w:szCs w:val="24"/>
        </w:rPr>
      </w:pPr>
      <w:r w:rsidRPr="00796DE0">
        <w:rPr>
          <w:szCs w:val="24"/>
        </w:rPr>
        <w:t xml:space="preserve">                          V</w:t>
      </w:r>
      <w:r w:rsidRPr="00796DE0">
        <w:rPr>
          <w:szCs w:val="24"/>
          <w:vertAlign w:val="subscript"/>
        </w:rPr>
        <w:t>2</w:t>
      </w:r>
      <w:r w:rsidRPr="00796DE0">
        <w:rPr>
          <w:szCs w:val="24"/>
        </w:rPr>
        <w:t>×1</w:t>
      </w:r>
      <w:r w:rsidRPr="00796DE0">
        <w:rPr>
          <w:sz w:val="20"/>
        </w:rPr>
        <w:t xml:space="preserve"> </w:t>
      </w:r>
    </w:p>
    <w:p w14:paraId="37BE038B" w14:textId="2B9CBB71" w:rsidR="00796DE0" w:rsidRPr="001421FF" w:rsidRDefault="00796DE0" w:rsidP="00697BFA">
      <w:pPr>
        <w:tabs>
          <w:tab w:val="left" w:pos="1995"/>
        </w:tabs>
        <w:spacing w:line="360" w:lineRule="auto"/>
        <w:ind w:left="361" w:hangingChars="150" w:hanging="361"/>
        <w:rPr>
          <w:rFonts w:eastAsia="Calibri"/>
          <w:b/>
          <w:bCs/>
          <w:iCs/>
          <w:sz w:val="24"/>
          <w:szCs w:val="24"/>
        </w:rPr>
      </w:pPr>
      <w:r w:rsidRPr="001421FF">
        <w:rPr>
          <w:rFonts w:eastAsia="Calibri"/>
          <w:b/>
          <w:bCs/>
          <w:iCs/>
          <w:sz w:val="24"/>
          <w:szCs w:val="24"/>
        </w:rPr>
        <w:t xml:space="preserve"> </w:t>
      </w:r>
      <w:r w:rsidR="009B352D" w:rsidRPr="001421FF">
        <w:rPr>
          <w:rFonts w:eastAsia="Calibri"/>
          <w:b/>
          <w:bCs/>
          <w:iCs/>
          <w:sz w:val="24"/>
          <w:szCs w:val="24"/>
        </w:rPr>
        <w:t xml:space="preserve">2.6.4. </w:t>
      </w:r>
      <w:r w:rsidRPr="001421FF">
        <w:rPr>
          <w:rFonts w:eastAsia="Calibri"/>
          <w:b/>
          <w:bCs/>
          <w:iCs/>
          <w:sz w:val="24"/>
          <w:szCs w:val="24"/>
        </w:rPr>
        <w:t>Brix-Acid ratio</w:t>
      </w:r>
    </w:p>
    <w:p w14:paraId="37BE038C" w14:textId="5675420E" w:rsidR="00796DE0" w:rsidRDefault="001421FF" w:rsidP="001421FF">
      <w:pPr>
        <w:spacing w:line="360" w:lineRule="auto"/>
        <w:ind w:firstLine="361"/>
        <w:jc w:val="both"/>
        <w:rPr>
          <w:spacing w:val="-1"/>
          <w:sz w:val="24"/>
          <w:szCs w:val="24"/>
        </w:rPr>
      </w:pPr>
      <w:r>
        <w:rPr>
          <w:spacing w:val="-1"/>
          <w:sz w:val="24"/>
          <w:szCs w:val="24"/>
        </w:rPr>
        <w:t xml:space="preserve">     </w:t>
      </w:r>
      <w:r w:rsidR="00796DE0">
        <w:rPr>
          <w:spacing w:val="-1"/>
          <w:sz w:val="24"/>
          <w:szCs w:val="24"/>
        </w:rPr>
        <w:t>The taste and flavor are determined by the brix/acid ratio (TSS: TA) both during harvest and during post-harvest processing. Variations in fruit juice's TSS and TA concentrations affect the acid ratio, or Brix.</w:t>
      </w:r>
    </w:p>
    <w:p w14:paraId="37BE038D" w14:textId="35D73012" w:rsidR="00796DE0" w:rsidRPr="001421FF" w:rsidRDefault="009B352D" w:rsidP="00796DE0">
      <w:pPr>
        <w:spacing w:line="360" w:lineRule="auto"/>
        <w:jc w:val="both"/>
        <w:rPr>
          <w:b/>
          <w:bCs/>
          <w:iCs/>
          <w:spacing w:val="-1"/>
          <w:sz w:val="24"/>
          <w:szCs w:val="24"/>
        </w:rPr>
      </w:pPr>
      <w:r w:rsidRPr="001421FF">
        <w:rPr>
          <w:b/>
          <w:bCs/>
          <w:iCs/>
          <w:spacing w:val="-1"/>
          <w:sz w:val="24"/>
          <w:szCs w:val="24"/>
        </w:rPr>
        <w:t xml:space="preserve">2.6.5. </w:t>
      </w:r>
      <w:r w:rsidR="00796DE0" w:rsidRPr="001421FF">
        <w:rPr>
          <w:b/>
          <w:bCs/>
          <w:iCs/>
          <w:spacing w:val="-1"/>
          <w:sz w:val="24"/>
          <w:szCs w:val="24"/>
        </w:rPr>
        <w:t>Total sugar</w:t>
      </w:r>
    </w:p>
    <w:p w14:paraId="33185A3D" w14:textId="41685537" w:rsidR="009B352D" w:rsidRDefault="001D11C5" w:rsidP="009D0D03">
      <w:pPr>
        <w:spacing w:line="360" w:lineRule="auto"/>
        <w:jc w:val="both"/>
        <w:rPr>
          <w:spacing w:val="-1"/>
          <w:sz w:val="24"/>
          <w:szCs w:val="24"/>
        </w:rPr>
      </w:pPr>
      <w:r>
        <w:rPr>
          <w:spacing w:val="-1"/>
          <w:sz w:val="24"/>
          <w:szCs w:val="24"/>
        </w:rPr>
        <w:tab/>
        <w:t xml:space="preserve">1.0g of sample was taken into boiling tubes and hydrolyzed by keeping them in boiling water bath for 30min to 1hour with 5ml 0f 2.5NHCL. </w:t>
      </w:r>
      <w:proofErr w:type="gramStart"/>
      <w:r>
        <w:rPr>
          <w:spacing w:val="-1"/>
          <w:sz w:val="24"/>
          <w:szCs w:val="24"/>
        </w:rPr>
        <w:t>it</w:t>
      </w:r>
      <w:proofErr w:type="gramEnd"/>
      <w:r>
        <w:rPr>
          <w:spacing w:val="-1"/>
          <w:sz w:val="24"/>
          <w:szCs w:val="24"/>
        </w:rPr>
        <w:t xml:space="preserve"> was cooled to room temperature and neutralized with solid sodium carbonate until the effervescence ceases and made up the volume to 100ml and centrifuge. 0.5ml and 1ml of the supernatant were collected and used for </w:t>
      </w:r>
      <w:r>
        <w:rPr>
          <w:spacing w:val="-1"/>
          <w:sz w:val="24"/>
          <w:szCs w:val="24"/>
        </w:rPr>
        <w:lastRenderedPageBreak/>
        <w:t xml:space="preserve">further analysis. The volume was </w:t>
      </w:r>
      <w:proofErr w:type="gramStart"/>
      <w:r>
        <w:rPr>
          <w:spacing w:val="-1"/>
          <w:sz w:val="24"/>
          <w:szCs w:val="24"/>
        </w:rPr>
        <w:t>make</w:t>
      </w:r>
      <w:proofErr w:type="gramEnd"/>
      <w:r>
        <w:rPr>
          <w:spacing w:val="-1"/>
          <w:sz w:val="24"/>
          <w:szCs w:val="24"/>
        </w:rPr>
        <w:t xml:space="preserve"> </w:t>
      </w:r>
      <w:proofErr w:type="spellStart"/>
      <w:proofErr w:type="gramStart"/>
      <w:r>
        <w:rPr>
          <w:spacing w:val="-1"/>
          <w:sz w:val="24"/>
          <w:szCs w:val="24"/>
        </w:rPr>
        <w:t>upto</w:t>
      </w:r>
      <w:proofErr w:type="spellEnd"/>
      <w:proofErr w:type="gramEnd"/>
      <w:r>
        <w:rPr>
          <w:spacing w:val="-1"/>
          <w:sz w:val="24"/>
          <w:szCs w:val="24"/>
        </w:rPr>
        <w:t xml:space="preserve"> 1.0ml in all the tubes including the sample tubes by the addition </w:t>
      </w:r>
      <w:r w:rsidR="00CF3ED6">
        <w:rPr>
          <w:spacing w:val="-1"/>
          <w:sz w:val="24"/>
          <w:szCs w:val="24"/>
        </w:rPr>
        <w:t xml:space="preserve">of distilled water. 4ml of 0.2% Anthrone reagent was added to each test tube followed by heated in a boiling water bath for 10min. Test tubes were cooled at room temperature. Dark green color </w:t>
      </w:r>
      <w:proofErr w:type="gramStart"/>
      <w:r w:rsidR="00CF3ED6">
        <w:rPr>
          <w:spacing w:val="-1"/>
          <w:sz w:val="24"/>
          <w:szCs w:val="24"/>
        </w:rPr>
        <w:t>was appeared</w:t>
      </w:r>
      <w:proofErr w:type="gramEnd"/>
      <w:r w:rsidR="00CF3ED6">
        <w:rPr>
          <w:spacing w:val="-1"/>
          <w:sz w:val="24"/>
          <w:szCs w:val="24"/>
        </w:rPr>
        <w:t xml:space="preserve"> on </w:t>
      </w:r>
      <w:proofErr w:type="gramStart"/>
      <w:r w:rsidR="00CF3ED6">
        <w:rPr>
          <w:spacing w:val="-1"/>
          <w:sz w:val="24"/>
          <w:szCs w:val="24"/>
        </w:rPr>
        <w:t>heating the</w:t>
      </w:r>
      <w:proofErr w:type="gramEnd"/>
      <w:r w:rsidR="00CF3ED6">
        <w:rPr>
          <w:spacing w:val="-1"/>
          <w:sz w:val="24"/>
          <w:szCs w:val="24"/>
        </w:rPr>
        <w:t xml:space="preserve"> sample. The capital density (OD) value of the colored solution was then measured through </w:t>
      </w:r>
      <w:r w:rsidR="009F0271">
        <w:rPr>
          <w:spacing w:val="-1"/>
          <w:sz w:val="24"/>
          <w:szCs w:val="24"/>
        </w:rPr>
        <w:t xml:space="preserve">630nm wavelength in a colorimeter against blank. Standard graph was drawn by plotting the concentration of glucose on X axis and optical density on Y axis. From the graph the amount </w:t>
      </w:r>
      <w:r w:rsidR="0042296A">
        <w:rPr>
          <w:spacing w:val="-1"/>
          <w:sz w:val="24"/>
          <w:szCs w:val="24"/>
        </w:rPr>
        <w:t xml:space="preserve">of carbohydrate present in the sample was calculated. </w:t>
      </w:r>
    </w:p>
    <w:p w14:paraId="5DD799E2" w14:textId="77777777" w:rsidR="009D0D03" w:rsidRPr="009D0D03" w:rsidRDefault="009D0D03" w:rsidP="009D0D03">
      <w:pPr>
        <w:spacing w:line="360" w:lineRule="auto"/>
        <w:jc w:val="both"/>
        <w:rPr>
          <w:spacing w:val="-1"/>
          <w:sz w:val="24"/>
          <w:szCs w:val="24"/>
        </w:rPr>
      </w:pPr>
    </w:p>
    <w:p w14:paraId="37BE0390" w14:textId="71CDBE82" w:rsidR="00E7531C" w:rsidRPr="001421FF" w:rsidRDefault="00F01AB3" w:rsidP="00E7531C">
      <w:pPr>
        <w:widowControl/>
        <w:spacing w:after="200" w:line="360" w:lineRule="auto"/>
        <w:jc w:val="both"/>
        <w:rPr>
          <w:rFonts w:eastAsia="Calibri"/>
          <w:b/>
          <w:bCs/>
          <w:sz w:val="24"/>
          <w:szCs w:val="24"/>
          <w:lang w:eastAsia="zh-CN"/>
        </w:rPr>
      </w:pPr>
      <w:r w:rsidRPr="001421FF">
        <w:rPr>
          <w:rFonts w:eastAsia="Calibri"/>
          <w:b/>
          <w:bCs/>
          <w:sz w:val="24"/>
          <w:szCs w:val="24"/>
          <w:lang w:eastAsia="zh-CN"/>
        </w:rPr>
        <w:t xml:space="preserve">3. </w:t>
      </w:r>
      <w:r w:rsidR="009B352D" w:rsidRPr="001421FF">
        <w:rPr>
          <w:rFonts w:eastAsia="Calibri"/>
          <w:b/>
          <w:bCs/>
          <w:sz w:val="24"/>
          <w:szCs w:val="24"/>
          <w:lang w:eastAsia="zh-CN"/>
        </w:rPr>
        <w:t>Result and discussion</w:t>
      </w:r>
    </w:p>
    <w:p w14:paraId="37BE0391" w14:textId="0D71888E" w:rsidR="00697BFA" w:rsidRPr="0071215E" w:rsidRDefault="00F01AB3" w:rsidP="00E7531C">
      <w:pPr>
        <w:widowControl/>
        <w:spacing w:after="200" w:line="360" w:lineRule="auto"/>
        <w:jc w:val="both"/>
        <w:rPr>
          <w:b/>
          <w:bCs/>
          <w:sz w:val="24"/>
          <w:szCs w:val="24"/>
        </w:rPr>
      </w:pPr>
      <w:r w:rsidRPr="0071215E">
        <w:rPr>
          <w:b/>
          <w:bCs/>
          <w:sz w:val="24"/>
          <w:szCs w:val="24"/>
        </w:rPr>
        <w:t xml:space="preserve">3.1. </w:t>
      </w:r>
      <w:r w:rsidR="0071215E" w:rsidRPr="0071215E">
        <w:rPr>
          <w:b/>
          <w:bCs/>
          <w:iCs/>
          <w:sz w:val="24"/>
          <w:szCs w:val="24"/>
        </w:rPr>
        <w:t>Analysis of Microbial parameters</w:t>
      </w:r>
    </w:p>
    <w:p w14:paraId="7C0D712C" w14:textId="222902F6" w:rsidR="00A471BB" w:rsidRDefault="00697BFA" w:rsidP="005769F2">
      <w:pPr>
        <w:widowControl/>
        <w:spacing w:after="200" w:line="360" w:lineRule="auto"/>
        <w:ind w:firstLine="720"/>
        <w:jc w:val="both"/>
        <w:rPr>
          <w:color w:val="000000" w:themeColor="text1"/>
          <w:sz w:val="24"/>
          <w:szCs w:val="24"/>
        </w:rPr>
      </w:pPr>
      <w:r w:rsidRPr="00F01AB3">
        <w:rPr>
          <w:color w:val="000000" w:themeColor="text1"/>
          <w:sz w:val="24"/>
          <w:szCs w:val="24"/>
        </w:rPr>
        <w:t>Table-1 shows the effect on the juice temperature exposed to different microwave energies. A progressive increase of the pomegranate juice temperature as the energy increased was observed, microwave temperature does not increase near the boiling point.</w:t>
      </w:r>
      <w:r w:rsidR="0007549C" w:rsidRPr="00F01AB3">
        <w:rPr>
          <w:color w:val="000000" w:themeColor="text1"/>
          <w:sz w:val="24"/>
          <w:szCs w:val="24"/>
        </w:rPr>
        <w:t xml:space="preserve"> Tested at 420-700W, </w:t>
      </w:r>
      <w:r w:rsidR="00EC6011" w:rsidRPr="00F01AB3">
        <w:rPr>
          <w:color w:val="000000" w:themeColor="text1"/>
          <w:sz w:val="24"/>
          <w:szCs w:val="24"/>
        </w:rPr>
        <w:t>during</w:t>
      </w:r>
      <w:r w:rsidR="0007549C" w:rsidRPr="00F01AB3">
        <w:rPr>
          <w:color w:val="000000" w:themeColor="text1"/>
          <w:sz w:val="24"/>
          <w:szCs w:val="24"/>
        </w:rPr>
        <w:t xml:space="preserve"> temperature increased from the microwave treatment </w:t>
      </w:r>
      <w:r w:rsidR="00265A04" w:rsidRPr="00F01AB3">
        <w:rPr>
          <w:color w:val="000000" w:themeColor="text1"/>
          <w:sz w:val="24"/>
          <w:szCs w:val="24"/>
        </w:rPr>
        <w:t>starting at 18</w:t>
      </w:r>
      <w:r w:rsidR="0007549C" w:rsidRPr="00F01AB3">
        <w:rPr>
          <w:color w:val="000000" w:themeColor="text1"/>
          <w:sz w:val="24"/>
          <w:szCs w:val="24"/>
        </w:rPr>
        <w:t xml:space="preserve">C or less to 76°C or more at 700 watts of electricity. </w:t>
      </w:r>
      <w:r w:rsidR="00343972" w:rsidRPr="00343972">
        <w:rPr>
          <w:color w:val="000000" w:themeColor="text1"/>
          <w:sz w:val="24"/>
          <w:szCs w:val="24"/>
        </w:rPr>
        <w:t xml:space="preserve">While both </w:t>
      </w:r>
      <w:r w:rsidR="00343972">
        <w:rPr>
          <w:color w:val="000000" w:themeColor="text1"/>
          <w:sz w:val="24"/>
          <w:szCs w:val="24"/>
        </w:rPr>
        <w:t xml:space="preserve">700W and </w:t>
      </w:r>
      <w:r w:rsidR="00343972" w:rsidRPr="00343972">
        <w:rPr>
          <w:color w:val="000000" w:themeColor="text1"/>
          <w:sz w:val="24"/>
          <w:szCs w:val="24"/>
        </w:rPr>
        <w:t>1050W</w:t>
      </w:r>
      <w:r w:rsidR="00343972">
        <w:rPr>
          <w:color w:val="000000" w:themeColor="text1"/>
          <w:sz w:val="24"/>
          <w:szCs w:val="24"/>
        </w:rPr>
        <w:t xml:space="preserve"> </w:t>
      </w:r>
      <w:r w:rsidR="00343972" w:rsidRPr="00343972">
        <w:rPr>
          <w:color w:val="000000" w:themeColor="text1"/>
          <w:sz w:val="24"/>
          <w:szCs w:val="24"/>
        </w:rPr>
        <w:t>reached high temperatures, only the treatment at 700 W achieved the desired level of microbial reduction.</w:t>
      </w:r>
    </w:p>
    <w:p w14:paraId="69AD6772" w14:textId="58D00828" w:rsidR="00586CFB" w:rsidRDefault="00697BFA" w:rsidP="005769F2">
      <w:pPr>
        <w:widowControl/>
        <w:spacing w:after="200" w:line="360" w:lineRule="auto"/>
        <w:ind w:firstLine="720"/>
        <w:jc w:val="both"/>
        <w:rPr>
          <w:rFonts w:eastAsia="Calibri"/>
          <w:color w:val="000000" w:themeColor="text1"/>
          <w:sz w:val="24"/>
          <w:szCs w:val="24"/>
          <w:lang w:eastAsia="zh-CN"/>
        </w:rPr>
      </w:pPr>
      <w:r w:rsidRPr="00F01AB3">
        <w:rPr>
          <w:color w:val="000000" w:themeColor="text1"/>
          <w:sz w:val="24"/>
          <w:szCs w:val="24"/>
        </w:rPr>
        <w:t>Microbiologi</w:t>
      </w:r>
      <w:r w:rsidR="00F01AB3">
        <w:rPr>
          <w:color w:val="000000" w:themeColor="text1"/>
          <w:sz w:val="24"/>
          <w:szCs w:val="24"/>
        </w:rPr>
        <w:t>cal results presented in Table 3.1</w:t>
      </w:r>
      <w:r w:rsidRPr="00F01AB3">
        <w:rPr>
          <w:color w:val="000000" w:themeColor="text1"/>
          <w:sz w:val="24"/>
          <w:szCs w:val="24"/>
        </w:rPr>
        <w:t xml:space="preserve"> showed </w:t>
      </w:r>
      <w:r w:rsidR="0007549C" w:rsidRPr="00F01AB3">
        <w:rPr>
          <w:color w:val="000000" w:themeColor="text1"/>
          <w:sz w:val="24"/>
          <w:szCs w:val="24"/>
        </w:rPr>
        <w:t>reduced desired level of microbial load</w:t>
      </w:r>
      <w:r w:rsidRPr="00F01AB3">
        <w:rPr>
          <w:color w:val="000000" w:themeColor="text1"/>
          <w:sz w:val="24"/>
          <w:szCs w:val="24"/>
        </w:rPr>
        <w:t xml:space="preserve"> at 720 and 560 W power levels for 30 and 60 sec. </w:t>
      </w:r>
      <w:r w:rsidR="0007549C" w:rsidRPr="00F01AB3">
        <w:rPr>
          <w:color w:val="000000" w:themeColor="text1"/>
          <w:sz w:val="24"/>
          <w:szCs w:val="24"/>
        </w:rPr>
        <w:t xml:space="preserve">Average reduction profiles were compared in pomegranate juice to 420W power level. These outcomes </w:t>
      </w:r>
      <w:r w:rsidR="0006304B" w:rsidRPr="00F01AB3">
        <w:rPr>
          <w:color w:val="000000" w:themeColor="text1"/>
          <w:sz w:val="24"/>
          <w:szCs w:val="24"/>
        </w:rPr>
        <w:t>showed</w:t>
      </w:r>
      <w:r w:rsidR="000677E1">
        <w:rPr>
          <w:color w:val="000000" w:themeColor="text1"/>
          <w:sz w:val="24"/>
          <w:szCs w:val="24"/>
        </w:rPr>
        <w:t xml:space="preserve"> </w:t>
      </w:r>
      <w:r w:rsidR="0007549C" w:rsidRPr="00F01AB3">
        <w:rPr>
          <w:color w:val="000000" w:themeColor="text1"/>
          <w:sz w:val="24"/>
          <w:szCs w:val="24"/>
        </w:rPr>
        <w:t>1CFU/mL for</w:t>
      </w:r>
      <w:r w:rsidR="000677E1">
        <w:rPr>
          <w:color w:val="000000" w:themeColor="text1"/>
          <w:sz w:val="24"/>
          <w:szCs w:val="24"/>
        </w:rPr>
        <w:t xml:space="preserve"> </w:t>
      </w:r>
      <w:r w:rsidR="0007549C" w:rsidRPr="00F01AB3">
        <w:rPr>
          <w:color w:val="000000" w:themeColor="text1"/>
          <w:sz w:val="24"/>
          <w:szCs w:val="24"/>
        </w:rPr>
        <w:t xml:space="preserve">pasteurized pomegranate juice. </w:t>
      </w:r>
      <w:proofErr w:type="gramStart"/>
      <w:r w:rsidR="0007549C" w:rsidRPr="00F01AB3">
        <w:rPr>
          <w:color w:val="000000" w:themeColor="text1"/>
          <w:sz w:val="24"/>
          <w:szCs w:val="24"/>
        </w:rPr>
        <w:t>Were</w:t>
      </w:r>
      <w:proofErr w:type="gramEnd"/>
      <w:r w:rsidR="0007549C" w:rsidRPr="00F01AB3">
        <w:rPr>
          <w:color w:val="000000" w:themeColor="text1"/>
          <w:sz w:val="24"/>
          <w:szCs w:val="24"/>
        </w:rPr>
        <w:t xml:space="preserve"> discovered to be present in </w:t>
      </w:r>
      <w:r w:rsidR="0006304B" w:rsidRPr="00F01AB3">
        <w:rPr>
          <w:color w:val="000000" w:themeColor="text1"/>
          <w:sz w:val="24"/>
          <w:szCs w:val="24"/>
        </w:rPr>
        <w:t>processed</w:t>
      </w:r>
      <w:r w:rsidR="0007549C" w:rsidRPr="00F01AB3">
        <w:rPr>
          <w:color w:val="000000" w:themeColor="text1"/>
          <w:sz w:val="24"/>
          <w:szCs w:val="24"/>
        </w:rPr>
        <w:t xml:space="preserve"> </w:t>
      </w:r>
      <w:r w:rsidR="00343972" w:rsidRPr="00F01AB3">
        <w:rPr>
          <w:color w:val="000000" w:themeColor="text1"/>
          <w:sz w:val="24"/>
          <w:szCs w:val="24"/>
        </w:rPr>
        <w:t>juice and</w:t>
      </w:r>
      <w:r w:rsidR="0007549C" w:rsidRPr="00F01AB3">
        <w:rPr>
          <w:color w:val="000000" w:themeColor="text1"/>
          <w:sz w:val="24"/>
          <w:szCs w:val="24"/>
        </w:rPr>
        <w:t xml:space="preserve"> no microbes were detected in 700W/</w:t>
      </w:r>
      <w:proofErr w:type="gramStart"/>
      <w:r w:rsidR="0007549C" w:rsidRPr="00F01AB3">
        <w:rPr>
          <w:color w:val="000000" w:themeColor="text1"/>
          <w:sz w:val="24"/>
          <w:szCs w:val="24"/>
        </w:rPr>
        <w:t>30s</w:t>
      </w:r>
      <w:proofErr w:type="gramEnd"/>
      <w:r w:rsidR="0007549C" w:rsidRPr="00F01AB3">
        <w:rPr>
          <w:color w:val="000000" w:themeColor="text1"/>
          <w:sz w:val="24"/>
          <w:szCs w:val="24"/>
        </w:rPr>
        <w:t xml:space="preserve"> samples.</w:t>
      </w:r>
      <w:r w:rsidR="0007549C" w:rsidRPr="00F01AB3">
        <w:rPr>
          <w:rFonts w:eastAsia="Calibri"/>
          <w:color w:val="000000" w:themeColor="text1"/>
          <w:sz w:val="24"/>
          <w:szCs w:val="24"/>
          <w:lang w:eastAsia="zh-CN"/>
        </w:rPr>
        <w:t xml:space="preserve"> </w:t>
      </w:r>
      <w:r w:rsidR="0071215E" w:rsidRPr="00F01AB3">
        <w:rPr>
          <w:rFonts w:eastAsia="Calibri"/>
          <w:color w:val="000000" w:themeColor="text1"/>
          <w:sz w:val="24"/>
          <w:szCs w:val="24"/>
          <w:lang w:eastAsia="zh-CN"/>
        </w:rPr>
        <w:t>This</w:t>
      </w:r>
      <w:r w:rsidR="0007549C" w:rsidRPr="00F01AB3">
        <w:rPr>
          <w:rFonts w:eastAsia="Calibri"/>
          <w:color w:val="000000" w:themeColor="text1"/>
          <w:sz w:val="24"/>
          <w:szCs w:val="24"/>
          <w:lang w:eastAsia="zh-CN"/>
        </w:rPr>
        <w:t xml:space="preserve"> </w:t>
      </w:r>
      <w:r w:rsidR="0071215E" w:rsidRPr="00F01AB3">
        <w:rPr>
          <w:rFonts w:eastAsia="Calibri"/>
          <w:color w:val="000000" w:themeColor="text1"/>
          <w:sz w:val="24"/>
          <w:szCs w:val="24"/>
          <w:lang w:eastAsia="zh-CN"/>
        </w:rPr>
        <w:t>is due</w:t>
      </w:r>
      <w:r w:rsidR="0007549C" w:rsidRPr="00F01AB3">
        <w:rPr>
          <w:rFonts w:eastAsia="Calibri"/>
          <w:color w:val="000000" w:themeColor="text1"/>
          <w:sz w:val="24"/>
          <w:szCs w:val="24"/>
          <w:lang w:eastAsia="zh-CN"/>
        </w:rPr>
        <w:t xml:space="preserve"> to reduction of microbial load up to 9</w:t>
      </w:r>
      <w:r w:rsidR="000677E1">
        <w:rPr>
          <w:rFonts w:eastAsia="Calibri"/>
          <w:color w:val="000000" w:themeColor="text1"/>
          <w:sz w:val="24"/>
          <w:szCs w:val="24"/>
          <w:lang w:eastAsia="zh-CN"/>
        </w:rPr>
        <w:t>6</w:t>
      </w:r>
      <w:r w:rsidR="0007549C" w:rsidRPr="00F01AB3">
        <w:rPr>
          <w:rFonts w:eastAsia="Calibri"/>
          <w:color w:val="000000" w:themeColor="text1"/>
          <w:sz w:val="24"/>
          <w:szCs w:val="24"/>
          <w:lang w:eastAsia="zh-CN"/>
        </w:rPr>
        <w:t xml:space="preserve">% at 700W/30sec. </w:t>
      </w:r>
    </w:p>
    <w:p w14:paraId="75962195" w14:textId="5492274D" w:rsidR="009D0D03" w:rsidRDefault="00586CFB" w:rsidP="005769F2">
      <w:pPr>
        <w:widowControl/>
        <w:spacing w:after="200" w:line="360" w:lineRule="auto"/>
        <w:ind w:firstLine="720"/>
        <w:jc w:val="both"/>
        <w:rPr>
          <w:color w:val="000000" w:themeColor="text1"/>
          <w:sz w:val="24"/>
          <w:szCs w:val="24"/>
        </w:rPr>
      </w:pPr>
      <w:r>
        <w:rPr>
          <w:color w:val="000000" w:themeColor="text1"/>
          <w:sz w:val="24"/>
          <w:szCs w:val="24"/>
        </w:rPr>
        <w:t>C</w:t>
      </w:r>
      <w:r w:rsidR="0007549C" w:rsidRPr="00F01AB3">
        <w:rPr>
          <w:color w:val="000000" w:themeColor="text1"/>
          <w:sz w:val="24"/>
          <w:szCs w:val="24"/>
        </w:rPr>
        <w:t xml:space="preserve">omplete the pasteurization for the 180 mL sample, Nevertheless, it is important to note that spores of some bacteria and yeast may have survived during pasteurization process. This process suggested that they were successfully reduced below detection level Table </w:t>
      </w:r>
      <w:r w:rsidR="000677E1">
        <w:rPr>
          <w:color w:val="000000" w:themeColor="text1"/>
          <w:sz w:val="24"/>
          <w:szCs w:val="24"/>
        </w:rPr>
        <w:t>3.1</w:t>
      </w:r>
      <w:r w:rsidR="0007549C" w:rsidRPr="00F01AB3">
        <w:rPr>
          <w:color w:val="000000" w:themeColor="text1"/>
          <w:sz w:val="24"/>
          <w:szCs w:val="24"/>
        </w:rPr>
        <w:t>.</w:t>
      </w:r>
    </w:p>
    <w:p w14:paraId="26F078D1" w14:textId="77777777" w:rsidR="005769F2" w:rsidRDefault="005769F2" w:rsidP="005769F2">
      <w:pPr>
        <w:widowControl/>
        <w:spacing w:after="200" w:line="360" w:lineRule="auto"/>
        <w:ind w:firstLine="720"/>
        <w:jc w:val="both"/>
        <w:rPr>
          <w:color w:val="000000" w:themeColor="text1"/>
          <w:sz w:val="24"/>
          <w:szCs w:val="24"/>
        </w:rPr>
      </w:pPr>
    </w:p>
    <w:p w14:paraId="0BD13C06" w14:textId="77777777" w:rsidR="00586CFB" w:rsidRDefault="00586CFB" w:rsidP="00586CFB">
      <w:pPr>
        <w:pStyle w:val="ThesisBody"/>
        <w:spacing w:after="0" w:afterAutospacing="0" w:line="276" w:lineRule="auto"/>
        <w:ind w:right="1008" w:firstLine="0"/>
        <w:rPr>
          <w:b/>
        </w:rPr>
      </w:pPr>
    </w:p>
    <w:p w14:paraId="37BE0393" w14:textId="5F8C4E88" w:rsidR="00387975" w:rsidRPr="00371636" w:rsidRDefault="0071215E" w:rsidP="00586CFB">
      <w:pPr>
        <w:pStyle w:val="ThesisBody"/>
        <w:spacing w:after="0" w:afterAutospacing="0" w:line="276" w:lineRule="auto"/>
        <w:ind w:right="1008" w:firstLine="0"/>
        <w:jc w:val="center"/>
        <w:rPr>
          <w:bCs/>
        </w:rPr>
      </w:pPr>
      <w:r>
        <w:rPr>
          <w:bCs/>
        </w:rPr>
        <w:lastRenderedPageBreak/>
        <w:t xml:space="preserve">         </w:t>
      </w:r>
      <w:r w:rsidR="00F01AB3" w:rsidRPr="00371636">
        <w:rPr>
          <w:bCs/>
        </w:rPr>
        <w:t>Table-3.1.</w:t>
      </w:r>
      <w:r w:rsidR="00A525C8" w:rsidRPr="00371636">
        <w:rPr>
          <w:bCs/>
        </w:rPr>
        <w:t xml:space="preserve"> </w:t>
      </w:r>
      <w:r w:rsidR="00387975" w:rsidRPr="00371636">
        <w:rPr>
          <w:bCs/>
        </w:rPr>
        <w:t xml:space="preserve">Effect of microwave power levels on microbiological parameters </w:t>
      </w:r>
      <w:r>
        <w:rPr>
          <w:bCs/>
        </w:rPr>
        <w:t xml:space="preserve">  </w:t>
      </w:r>
      <w:r w:rsidR="00387975" w:rsidRPr="00371636">
        <w:rPr>
          <w:bCs/>
        </w:rPr>
        <w:t>of pomegranate juice.</w:t>
      </w:r>
    </w:p>
    <w:tbl>
      <w:tblPr>
        <w:tblpPr w:leftFromText="180" w:rightFromText="180" w:vertAnchor="text" w:horzAnchor="margin" w:tblpXSpec="center" w:tblpY="472"/>
        <w:tblW w:w="9146" w:type="dxa"/>
        <w:tblLayout w:type="fixed"/>
        <w:tblLook w:val="04A0" w:firstRow="1" w:lastRow="0" w:firstColumn="1" w:lastColumn="0" w:noHBand="0" w:noVBand="1"/>
      </w:tblPr>
      <w:tblGrid>
        <w:gridCol w:w="574"/>
        <w:gridCol w:w="1517"/>
        <w:gridCol w:w="1533"/>
        <w:gridCol w:w="1442"/>
        <w:gridCol w:w="1623"/>
        <w:gridCol w:w="1307"/>
        <w:gridCol w:w="1150"/>
      </w:tblGrid>
      <w:tr w:rsidR="000F407C" w14:paraId="37BE039C" w14:textId="77777777" w:rsidTr="00526B45">
        <w:trPr>
          <w:trHeight w:val="776"/>
        </w:trPr>
        <w:tc>
          <w:tcPr>
            <w:tcW w:w="574" w:type="dxa"/>
            <w:tcBorders>
              <w:top w:val="single" w:sz="4" w:space="0" w:color="auto"/>
              <w:bottom w:val="single" w:sz="4" w:space="0" w:color="auto"/>
            </w:tcBorders>
          </w:tcPr>
          <w:p w14:paraId="37BE0394" w14:textId="77777777" w:rsidR="000F407C" w:rsidRPr="00110635" w:rsidRDefault="000F407C" w:rsidP="000F407C">
            <w:pPr>
              <w:pBdr>
                <w:top w:val="nil"/>
                <w:left w:val="nil"/>
                <w:bottom w:val="nil"/>
                <w:right w:val="nil"/>
                <w:between w:val="nil"/>
              </w:pBdr>
              <w:spacing w:before="10"/>
              <w:jc w:val="both"/>
              <w:rPr>
                <w:color w:val="000000"/>
                <w:sz w:val="24"/>
                <w:szCs w:val="24"/>
              </w:rPr>
            </w:pPr>
            <w:r w:rsidRPr="00110635">
              <w:rPr>
                <w:color w:val="000000"/>
                <w:sz w:val="24"/>
                <w:szCs w:val="24"/>
              </w:rPr>
              <w:t>S</w:t>
            </w:r>
          </w:p>
          <w:p w14:paraId="37BE0395" w14:textId="77777777" w:rsidR="000F407C" w:rsidRPr="00110635" w:rsidRDefault="000F407C" w:rsidP="000F407C">
            <w:pPr>
              <w:pBdr>
                <w:top w:val="nil"/>
                <w:left w:val="nil"/>
                <w:bottom w:val="nil"/>
                <w:right w:val="nil"/>
                <w:between w:val="nil"/>
              </w:pBdr>
              <w:spacing w:before="10"/>
              <w:jc w:val="both"/>
              <w:rPr>
                <w:color w:val="000000"/>
                <w:sz w:val="24"/>
                <w:szCs w:val="24"/>
              </w:rPr>
            </w:pPr>
            <w:r w:rsidRPr="00110635">
              <w:rPr>
                <w:color w:val="000000"/>
                <w:sz w:val="24"/>
                <w:szCs w:val="24"/>
              </w:rPr>
              <w:t>No</w:t>
            </w:r>
          </w:p>
        </w:tc>
        <w:tc>
          <w:tcPr>
            <w:tcW w:w="1517" w:type="dxa"/>
            <w:tcBorders>
              <w:top w:val="single" w:sz="4" w:space="0" w:color="auto"/>
              <w:bottom w:val="single" w:sz="4" w:space="0" w:color="auto"/>
            </w:tcBorders>
          </w:tcPr>
          <w:p w14:paraId="37BE0396"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MW power (W)</w:t>
            </w:r>
          </w:p>
        </w:tc>
        <w:tc>
          <w:tcPr>
            <w:tcW w:w="1533" w:type="dxa"/>
            <w:tcBorders>
              <w:top w:val="single" w:sz="4" w:space="0" w:color="auto"/>
              <w:bottom w:val="single" w:sz="4" w:space="0" w:color="auto"/>
            </w:tcBorders>
          </w:tcPr>
          <w:p w14:paraId="37BE0397"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sz w:val="24"/>
                <w:szCs w:val="24"/>
              </w:rPr>
              <w:t>Final temperature</w:t>
            </w:r>
            <w:r w:rsidRPr="00110635">
              <w:rPr>
                <w:sz w:val="24"/>
                <w:szCs w:val="24"/>
                <w:vertAlign w:val="superscript"/>
              </w:rPr>
              <w:t>1</w:t>
            </w:r>
            <w:r w:rsidRPr="00110635">
              <w:rPr>
                <w:sz w:val="24"/>
                <w:szCs w:val="24"/>
              </w:rPr>
              <w:t xml:space="preserve"> (°C)</w:t>
            </w:r>
          </w:p>
        </w:tc>
        <w:tc>
          <w:tcPr>
            <w:tcW w:w="1442" w:type="dxa"/>
            <w:tcBorders>
              <w:top w:val="single" w:sz="4" w:space="0" w:color="auto"/>
              <w:bottom w:val="single" w:sz="4" w:space="0" w:color="auto"/>
            </w:tcBorders>
          </w:tcPr>
          <w:p w14:paraId="37BE0398"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sz w:val="24"/>
                <w:szCs w:val="24"/>
              </w:rPr>
              <w:t>Effective heating time</w:t>
            </w:r>
            <w:r w:rsidRPr="00110635">
              <w:rPr>
                <w:sz w:val="24"/>
                <w:szCs w:val="24"/>
                <w:vertAlign w:val="superscript"/>
              </w:rPr>
              <w:t>2</w:t>
            </w:r>
            <w:r w:rsidRPr="00110635">
              <w:rPr>
                <w:sz w:val="24"/>
                <w:szCs w:val="24"/>
                <w:vertAlign w:val="subscript"/>
              </w:rPr>
              <w:t xml:space="preserve"> </w:t>
            </w:r>
            <w:r w:rsidRPr="00110635">
              <w:rPr>
                <w:sz w:val="24"/>
                <w:szCs w:val="24"/>
              </w:rPr>
              <w:t>(s)</w:t>
            </w:r>
          </w:p>
        </w:tc>
        <w:tc>
          <w:tcPr>
            <w:tcW w:w="1623" w:type="dxa"/>
            <w:tcBorders>
              <w:top w:val="single" w:sz="4" w:space="0" w:color="auto"/>
              <w:bottom w:val="single" w:sz="4" w:space="0" w:color="auto"/>
            </w:tcBorders>
          </w:tcPr>
          <w:p w14:paraId="37BE0399" w14:textId="77777777" w:rsidR="000F407C" w:rsidRPr="00110635" w:rsidRDefault="000F407C" w:rsidP="000F407C">
            <w:pPr>
              <w:pBdr>
                <w:top w:val="nil"/>
                <w:left w:val="nil"/>
                <w:bottom w:val="nil"/>
                <w:right w:val="nil"/>
                <w:between w:val="nil"/>
              </w:pBdr>
              <w:spacing w:before="10" w:line="360" w:lineRule="auto"/>
              <w:jc w:val="center"/>
              <w:rPr>
                <w:b/>
                <w:color w:val="000000"/>
                <w:sz w:val="24"/>
                <w:szCs w:val="24"/>
              </w:rPr>
            </w:pPr>
            <w:r w:rsidRPr="00110635">
              <w:rPr>
                <w:color w:val="000000"/>
                <w:sz w:val="24"/>
                <w:szCs w:val="24"/>
              </w:rPr>
              <w:t>10</w:t>
            </w:r>
            <w:r w:rsidRPr="00110635">
              <w:rPr>
                <w:color w:val="000000"/>
                <w:sz w:val="24"/>
                <w:szCs w:val="24"/>
                <w:vertAlign w:val="superscript"/>
              </w:rPr>
              <w:t>-2</w:t>
            </w:r>
            <w:r w:rsidRPr="00110635">
              <w:rPr>
                <w:color w:val="000000"/>
                <w:sz w:val="24"/>
                <w:szCs w:val="24"/>
              </w:rPr>
              <w:t xml:space="preserve"> (1CFU/ML)</w:t>
            </w:r>
          </w:p>
        </w:tc>
        <w:tc>
          <w:tcPr>
            <w:tcW w:w="1307" w:type="dxa"/>
            <w:tcBorders>
              <w:top w:val="single" w:sz="4" w:space="0" w:color="auto"/>
              <w:bottom w:val="single" w:sz="4" w:space="0" w:color="auto"/>
            </w:tcBorders>
          </w:tcPr>
          <w:p w14:paraId="37BE039A"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10</w:t>
            </w:r>
            <w:r w:rsidRPr="00110635">
              <w:rPr>
                <w:color w:val="000000"/>
                <w:sz w:val="24"/>
                <w:szCs w:val="24"/>
                <w:vertAlign w:val="superscript"/>
              </w:rPr>
              <w:t>-4</w:t>
            </w:r>
            <w:r w:rsidRPr="00110635">
              <w:rPr>
                <w:color w:val="000000"/>
                <w:sz w:val="24"/>
                <w:szCs w:val="24"/>
              </w:rPr>
              <w:t>(1CFU/ML)</w:t>
            </w:r>
          </w:p>
        </w:tc>
        <w:tc>
          <w:tcPr>
            <w:tcW w:w="1147" w:type="dxa"/>
            <w:tcBorders>
              <w:top w:val="single" w:sz="4" w:space="0" w:color="auto"/>
              <w:bottom w:val="single" w:sz="4" w:space="0" w:color="auto"/>
            </w:tcBorders>
          </w:tcPr>
          <w:p w14:paraId="37BE039B"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10</w:t>
            </w:r>
            <w:r w:rsidRPr="00110635">
              <w:rPr>
                <w:color w:val="000000"/>
                <w:sz w:val="24"/>
                <w:szCs w:val="24"/>
                <w:vertAlign w:val="superscript"/>
              </w:rPr>
              <w:t>-6</w:t>
            </w:r>
            <w:r w:rsidRPr="00110635">
              <w:rPr>
                <w:color w:val="000000"/>
                <w:sz w:val="24"/>
                <w:szCs w:val="24"/>
              </w:rPr>
              <w:t>(1CFU/ML)</w:t>
            </w:r>
          </w:p>
        </w:tc>
      </w:tr>
      <w:tr w:rsidR="000F407C" w14:paraId="37BE03A4" w14:textId="77777777" w:rsidTr="00526B45">
        <w:trPr>
          <w:trHeight w:val="656"/>
        </w:trPr>
        <w:tc>
          <w:tcPr>
            <w:tcW w:w="574" w:type="dxa"/>
            <w:tcBorders>
              <w:top w:val="single" w:sz="4" w:space="0" w:color="auto"/>
            </w:tcBorders>
          </w:tcPr>
          <w:p w14:paraId="37BE039D"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1.</w:t>
            </w:r>
          </w:p>
        </w:tc>
        <w:tc>
          <w:tcPr>
            <w:tcW w:w="1517" w:type="dxa"/>
            <w:tcBorders>
              <w:top w:val="single" w:sz="4" w:space="0" w:color="auto"/>
            </w:tcBorders>
          </w:tcPr>
          <w:p w14:paraId="37BE039E"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420</w:t>
            </w:r>
          </w:p>
        </w:tc>
        <w:tc>
          <w:tcPr>
            <w:tcW w:w="1533" w:type="dxa"/>
            <w:tcBorders>
              <w:top w:val="single" w:sz="4" w:space="0" w:color="auto"/>
            </w:tcBorders>
          </w:tcPr>
          <w:p w14:paraId="37BE039F"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67</w:t>
            </w:r>
          </w:p>
        </w:tc>
        <w:tc>
          <w:tcPr>
            <w:tcW w:w="1442" w:type="dxa"/>
            <w:tcBorders>
              <w:top w:val="single" w:sz="4" w:space="0" w:color="auto"/>
            </w:tcBorders>
          </w:tcPr>
          <w:p w14:paraId="37BE03A0"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90</w:t>
            </w:r>
          </w:p>
        </w:tc>
        <w:tc>
          <w:tcPr>
            <w:tcW w:w="1623" w:type="dxa"/>
            <w:tcBorders>
              <w:top w:val="single" w:sz="4" w:space="0" w:color="auto"/>
            </w:tcBorders>
          </w:tcPr>
          <w:p w14:paraId="37BE03A1" w14:textId="63CD4C2F"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17</w:t>
            </w:r>
            <w:r w:rsidR="0057003C" w:rsidRPr="0057003C">
              <w:t xml:space="preserve"> </w:t>
            </w:r>
            <w:r w:rsidR="0057003C" w:rsidRPr="0057003C">
              <w:rPr>
                <w:color w:val="000000"/>
                <w:sz w:val="24"/>
                <w:szCs w:val="24"/>
              </w:rPr>
              <w:t>±1.69</w:t>
            </w:r>
          </w:p>
        </w:tc>
        <w:tc>
          <w:tcPr>
            <w:tcW w:w="1307" w:type="dxa"/>
            <w:tcBorders>
              <w:top w:val="single" w:sz="4" w:space="0" w:color="auto"/>
            </w:tcBorders>
          </w:tcPr>
          <w:p w14:paraId="37BE03A2" w14:textId="3051C455"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9</w:t>
            </w:r>
            <w:r w:rsidR="0057003C" w:rsidRPr="0057003C">
              <w:rPr>
                <w:color w:val="000000"/>
                <w:sz w:val="24"/>
                <w:szCs w:val="24"/>
              </w:rPr>
              <w:t>±</w:t>
            </w:r>
            <w:r w:rsidR="009E12DB">
              <w:rPr>
                <w:color w:val="000000"/>
                <w:sz w:val="24"/>
                <w:szCs w:val="24"/>
              </w:rPr>
              <w:t>1.43</w:t>
            </w:r>
          </w:p>
        </w:tc>
        <w:tc>
          <w:tcPr>
            <w:tcW w:w="1147" w:type="dxa"/>
            <w:tcBorders>
              <w:top w:val="single" w:sz="4" w:space="0" w:color="auto"/>
            </w:tcBorders>
          </w:tcPr>
          <w:p w14:paraId="37BE03A3" w14:textId="0A328D59"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3</w:t>
            </w:r>
            <w:r w:rsidR="0057003C" w:rsidRPr="0057003C">
              <w:rPr>
                <w:color w:val="000000"/>
                <w:sz w:val="24"/>
                <w:szCs w:val="24"/>
              </w:rPr>
              <w:t>±</w:t>
            </w:r>
            <w:r w:rsidR="009E12DB">
              <w:rPr>
                <w:color w:val="000000"/>
                <w:sz w:val="24"/>
                <w:szCs w:val="24"/>
              </w:rPr>
              <w:t>1.32</w:t>
            </w:r>
          </w:p>
        </w:tc>
      </w:tr>
      <w:tr w:rsidR="000F407C" w14:paraId="37BE03AC" w14:textId="77777777" w:rsidTr="00526B45">
        <w:trPr>
          <w:trHeight w:val="640"/>
        </w:trPr>
        <w:tc>
          <w:tcPr>
            <w:tcW w:w="574" w:type="dxa"/>
          </w:tcPr>
          <w:p w14:paraId="37BE03A5"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2.</w:t>
            </w:r>
          </w:p>
        </w:tc>
        <w:tc>
          <w:tcPr>
            <w:tcW w:w="1517" w:type="dxa"/>
          </w:tcPr>
          <w:p w14:paraId="37BE03A6"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560</w:t>
            </w:r>
          </w:p>
        </w:tc>
        <w:tc>
          <w:tcPr>
            <w:tcW w:w="1533" w:type="dxa"/>
          </w:tcPr>
          <w:p w14:paraId="37BE03A7"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64</w:t>
            </w:r>
          </w:p>
        </w:tc>
        <w:tc>
          <w:tcPr>
            <w:tcW w:w="1442" w:type="dxa"/>
          </w:tcPr>
          <w:p w14:paraId="37BE03A8"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60</w:t>
            </w:r>
          </w:p>
        </w:tc>
        <w:tc>
          <w:tcPr>
            <w:tcW w:w="1623" w:type="dxa"/>
          </w:tcPr>
          <w:p w14:paraId="37BE03A9" w14:textId="3E49815E"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13</w:t>
            </w:r>
            <w:r w:rsidR="0057003C" w:rsidRPr="0057003C">
              <w:rPr>
                <w:color w:val="000000"/>
                <w:sz w:val="24"/>
                <w:szCs w:val="24"/>
              </w:rPr>
              <w:t>±</w:t>
            </w:r>
            <w:r w:rsidR="004110FC">
              <w:rPr>
                <w:color w:val="000000"/>
                <w:sz w:val="24"/>
                <w:szCs w:val="24"/>
              </w:rPr>
              <w:t>1.65</w:t>
            </w:r>
          </w:p>
        </w:tc>
        <w:tc>
          <w:tcPr>
            <w:tcW w:w="1307" w:type="dxa"/>
          </w:tcPr>
          <w:p w14:paraId="37BE03AA" w14:textId="3988AD11"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4</w:t>
            </w:r>
            <w:r w:rsidR="0057003C" w:rsidRPr="0057003C">
              <w:rPr>
                <w:color w:val="000000"/>
                <w:sz w:val="24"/>
                <w:szCs w:val="24"/>
              </w:rPr>
              <w:t>±</w:t>
            </w:r>
            <w:r w:rsidR="009E12DB">
              <w:rPr>
                <w:color w:val="000000"/>
                <w:sz w:val="24"/>
                <w:szCs w:val="24"/>
              </w:rPr>
              <w:t>1.35</w:t>
            </w:r>
          </w:p>
        </w:tc>
        <w:tc>
          <w:tcPr>
            <w:tcW w:w="1147" w:type="dxa"/>
          </w:tcPr>
          <w:p w14:paraId="37BE03AB" w14:textId="4288D9E7" w:rsidR="000F407C" w:rsidRPr="00110635" w:rsidRDefault="000F407C" w:rsidP="000F407C">
            <w:pPr>
              <w:spacing w:before="10" w:line="360" w:lineRule="auto"/>
              <w:jc w:val="center"/>
              <w:rPr>
                <w:color w:val="000000"/>
                <w:sz w:val="24"/>
                <w:szCs w:val="24"/>
              </w:rPr>
            </w:pPr>
            <w:r w:rsidRPr="00110635">
              <w:rPr>
                <w:color w:val="000000"/>
                <w:sz w:val="24"/>
                <w:szCs w:val="24"/>
              </w:rPr>
              <w:t>0</w:t>
            </w:r>
            <w:r w:rsidR="0057003C" w:rsidRPr="0057003C">
              <w:rPr>
                <w:color w:val="000000"/>
                <w:sz w:val="24"/>
                <w:szCs w:val="24"/>
              </w:rPr>
              <w:t>±</w:t>
            </w:r>
            <w:r w:rsidR="009E12DB">
              <w:rPr>
                <w:color w:val="000000"/>
                <w:sz w:val="24"/>
                <w:szCs w:val="24"/>
              </w:rPr>
              <w:t>0.00</w:t>
            </w:r>
          </w:p>
        </w:tc>
      </w:tr>
      <w:tr w:rsidR="000F407C" w14:paraId="37BE03B4" w14:textId="77777777" w:rsidTr="00526B45">
        <w:trPr>
          <w:trHeight w:val="640"/>
        </w:trPr>
        <w:tc>
          <w:tcPr>
            <w:tcW w:w="574" w:type="dxa"/>
            <w:tcBorders>
              <w:bottom w:val="single" w:sz="4" w:space="0" w:color="auto"/>
            </w:tcBorders>
          </w:tcPr>
          <w:p w14:paraId="37BE03AD"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3.</w:t>
            </w:r>
          </w:p>
        </w:tc>
        <w:tc>
          <w:tcPr>
            <w:tcW w:w="1517" w:type="dxa"/>
            <w:tcBorders>
              <w:bottom w:val="single" w:sz="4" w:space="0" w:color="auto"/>
            </w:tcBorders>
          </w:tcPr>
          <w:p w14:paraId="37BE03AE"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700</w:t>
            </w:r>
          </w:p>
        </w:tc>
        <w:tc>
          <w:tcPr>
            <w:tcW w:w="1533" w:type="dxa"/>
            <w:tcBorders>
              <w:bottom w:val="single" w:sz="4" w:space="0" w:color="auto"/>
            </w:tcBorders>
          </w:tcPr>
          <w:p w14:paraId="37BE03AF"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76</w:t>
            </w:r>
          </w:p>
        </w:tc>
        <w:tc>
          <w:tcPr>
            <w:tcW w:w="1442" w:type="dxa"/>
            <w:tcBorders>
              <w:bottom w:val="single" w:sz="4" w:space="0" w:color="auto"/>
            </w:tcBorders>
          </w:tcPr>
          <w:p w14:paraId="37BE03B0" w14:textId="77777777"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30</w:t>
            </w:r>
          </w:p>
        </w:tc>
        <w:tc>
          <w:tcPr>
            <w:tcW w:w="1623" w:type="dxa"/>
            <w:tcBorders>
              <w:bottom w:val="single" w:sz="4" w:space="0" w:color="auto"/>
            </w:tcBorders>
          </w:tcPr>
          <w:p w14:paraId="37BE03B1" w14:textId="008EA4FA"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5</w:t>
            </w:r>
            <w:r w:rsidR="0057003C" w:rsidRPr="0057003C">
              <w:rPr>
                <w:color w:val="000000"/>
                <w:sz w:val="24"/>
                <w:szCs w:val="24"/>
              </w:rPr>
              <w:t>±</w:t>
            </w:r>
            <w:r w:rsidR="009E12DB">
              <w:rPr>
                <w:color w:val="000000"/>
                <w:sz w:val="24"/>
                <w:szCs w:val="24"/>
              </w:rPr>
              <w:t>1.33</w:t>
            </w:r>
          </w:p>
        </w:tc>
        <w:tc>
          <w:tcPr>
            <w:tcW w:w="1307" w:type="dxa"/>
            <w:tcBorders>
              <w:bottom w:val="single" w:sz="4" w:space="0" w:color="auto"/>
            </w:tcBorders>
          </w:tcPr>
          <w:p w14:paraId="37BE03B2" w14:textId="4CC5A056"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0</w:t>
            </w:r>
            <w:r w:rsidR="0057003C" w:rsidRPr="0057003C">
              <w:rPr>
                <w:color w:val="000000"/>
                <w:sz w:val="24"/>
                <w:szCs w:val="24"/>
              </w:rPr>
              <w:t>±</w:t>
            </w:r>
            <w:r w:rsidR="009E12DB">
              <w:rPr>
                <w:color w:val="000000"/>
                <w:sz w:val="24"/>
                <w:szCs w:val="24"/>
              </w:rPr>
              <w:t>0.00</w:t>
            </w:r>
          </w:p>
        </w:tc>
        <w:tc>
          <w:tcPr>
            <w:tcW w:w="1147" w:type="dxa"/>
            <w:tcBorders>
              <w:bottom w:val="single" w:sz="4" w:space="0" w:color="auto"/>
            </w:tcBorders>
          </w:tcPr>
          <w:p w14:paraId="37BE03B3" w14:textId="485C2475" w:rsidR="000F407C" w:rsidRPr="00110635" w:rsidRDefault="000F407C" w:rsidP="000F407C">
            <w:pPr>
              <w:pBdr>
                <w:top w:val="nil"/>
                <w:left w:val="nil"/>
                <w:bottom w:val="nil"/>
                <w:right w:val="nil"/>
                <w:between w:val="nil"/>
              </w:pBdr>
              <w:spacing w:before="10" w:line="360" w:lineRule="auto"/>
              <w:jc w:val="center"/>
              <w:rPr>
                <w:color w:val="000000"/>
                <w:sz w:val="24"/>
                <w:szCs w:val="24"/>
              </w:rPr>
            </w:pPr>
            <w:r w:rsidRPr="00110635">
              <w:rPr>
                <w:color w:val="000000"/>
                <w:sz w:val="24"/>
                <w:szCs w:val="24"/>
              </w:rPr>
              <w:t>0</w:t>
            </w:r>
            <w:r w:rsidR="0057003C" w:rsidRPr="0057003C">
              <w:rPr>
                <w:color w:val="000000"/>
                <w:sz w:val="24"/>
                <w:szCs w:val="24"/>
              </w:rPr>
              <w:t>±</w:t>
            </w:r>
            <w:r w:rsidR="009E12DB">
              <w:rPr>
                <w:color w:val="000000"/>
                <w:sz w:val="24"/>
                <w:szCs w:val="24"/>
              </w:rPr>
              <w:t>0.00</w:t>
            </w:r>
          </w:p>
        </w:tc>
      </w:tr>
      <w:tr w:rsidR="000F407C" w14:paraId="37BE03B6" w14:textId="77777777" w:rsidTr="00526B45">
        <w:trPr>
          <w:trHeight w:val="430"/>
        </w:trPr>
        <w:tc>
          <w:tcPr>
            <w:tcW w:w="9146" w:type="dxa"/>
            <w:gridSpan w:val="7"/>
            <w:tcBorders>
              <w:top w:val="single" w:sz="4" w:space="0" w:color="auto"/>
            </w:tcBorders>
          </w:tcPr>
          <w:p w14:paraId="37BE03B5" w14:textId="77777777" w:rsidR="000F407C" w:rsidRPr="00A471BB" w:rsidRDefault="000F407C" w:rsidP="000F407C">
            <w:pPr>
              <w:pStyle w:val="ThesisBody"/>
              <w:spacing w:before="0" w:beforeAutospacing="0" w:after="0" w:afterAutospacing="0" w:line="240" w:lineRule="auto"/>
              <w:ind w:firstLine="0"/>
              <w:rPr>
                <w:bCs/>
                <w:color w:val="000000"/>
              </w:rPr>
            </w:pPr>
            <w:r w:rsidRPr="00A471BB">
              <w:rPr>
                <w:bCs/>
                <w:color w:val="000000"/>
                <w:vertAlign w:val="superscript"/>
              </w:rPr>
              <w:t>1</w:t>
            </w:r>
            <w:r w:rsidRPr="00A471BB">
              <w:rPr>
                <w:bCs/>
                <w:color w:val="000000"/>
                <w:vertAlign w:val="subscript"/>
              </w:rPr>
              <w:t xml:space="preserve"> </w:t>
            </w:r>
            <w:r w:rsidRPr="00A471BB">
              <w:rPr>
                <w:bCs/>
                <w:color w:val="000000"/>
              </w:rPr>
              <w:t>Mean and standard deviation (n = 3)</w:t>
            </w:r>
          </w:p>
        </w:tc>
      </w:tr>
    </w:tbl>
    <w:p w14:paraId="37BE03B8" w14:textId="5A9AF087" w:rsidR="000F407C" w:rsidRDefault="000F407C" w:rsidP="00E7531C">
      <w:pPr>
        <w:widowControl/>
        <w:spacing w:after="200" w:line="360" w:lineRule="auto"/>
        <w:jc w:val="both"/>
        <w:rPr>
          <w:rFonts w:eastAsia="Calibri"/>
          <w:i/>
          <w:sz w:val="24"/>
          <w:szCs w:val="24"/>
          <w:lang w:eastAsia="zh-CN"/>
        </w:rPr>
      </w:pPr>
    </w:p>
    <w:p w14:paraId="77DBAE6E" w14:textId="4C14CDAD" w:rsidR="002E1DFF" w:rsidRPr="00E64DE3" w:rsidRDefault="0070140F" w:rsidP="002E1DFF">
      <w:pPr>
        <w:widowControl/>
        <w:spacing w:after="200" w:line="360" w:lineRule="auto"/>
        <w:jc w:val="center"/>
        <w:rPr>
          <w:rFonts w:eastAsia="Calibri"/>
          <w:b/>
          <w:i/>
          <w:sz w:val="24"/>
          <w:szCs w:val="24"/>
          <w:lang w:eastAsia="zh-CN"/>
        </w:rPr>
      </w:pPr>
      <w:r w:rsidRPr="004369D8">
        <w:rPr>
          <w:rFonts w:eastAsia="Calibri"/>
          <w:b/>
          <w:i/>
          <w:noProof/>
          <w:sz w:val="24"/>
          <w:szCs w:val="24"/>
          <w:lang w:eastAsia="zh-CN"/>
        </w:rPr>
        <mc:AlternateContent>
          <mc:Choice Requires="wps">
            <w:drawing>
              <wp:anchor distT="0" distB="0" distL="114300" distR="114300" simplePos="0" relativeHeight="251658752" behindDoc="0" locked="0" layoutInCell="1" allowOverlap="1" wp14:anchorId="2EDD8BB5" wp14:editId="3E9BBA6E">
                <wp:simplePos x="0" y="0"/>
                <wp:positionH relativeFrom="column">
                  <wp:posOffset>1993900</wp:posOffset>
                </wp:positionH>
                <wp:positionV relativeFrom="paragraph">
                  <wp:posOffset>2354580</wp:posOffset>
                </wp:positionV>
                <wp:extent cx="1739900" cy="317500"/>
                <wp:effectExtent l="0" t="0" r="0" b="0"/>
                <wp:wrapNone/>
                <wp:docPr id="907427458" name="Text Box 3"/>
                <wp:cNvGraphicFramePr/>
                <a:graphic xmlns:a="http://schemas.openxmlformats.org/drawingml/2006/main">
                  <a:graphicData uri="http://schemas.microsoft.com/office/word/2010/wordprocessingShape">
                    <wps:wsp>
                      <wps:cNvSpPr txBox="1"/>
                      <wps:spPr>
                        <a:xfrm>
                          <a:off x="0" y="0"/>
                          <a:ext cx="1739900" cy="317500"/>
                        </a:xfrm>
                        <a:prstGeom prst="rect">
                          <a:avLst/>
                        </a:prstGeom>
                        <a:noFill/>
                      </wps:spPr>
                      <wps:txbx>
                        <w:txbxContent>
                          <w:p w14:paraId="27A013CA" w14:textId="7DF3DEE3" w:rsidR="004369D8" w:rsidRPr="00550E3B" w:rsidRDefault="0070140F" w:rsidP="004369D8">
                            <w:pPr>
                              <w:rPr>
                                <w:b/>
                                <w:bCs/>
                                <w:color w:val="000000" w:themeColor="text1"/>
                                <w:kern w:val="24"/>
                                <w:sz w:val="28"/>
                                <w:szCs w:val="28"/>
                              </w:rPr>
                            </w:pPr>
                            <w:r>
                              <w:rPr>
                                <w:sz w:val="24"/>
                                <w:szCs w:val="24"/>
                              </w:rPr>
                              <w:t xml:space="preserve">Effective </w:t>
                            </w:r>
                            <w:r w:rsidR="00550E3B">
                              <w:rPr>
                                <w:sz w:val="24"/>
                                <w:szCs w:val="24"/>
                              </w:rPr>
                              <w:t>H</w:t>
                            </w:r>
                            <w:r w:rsidR="00550E3B" w:rsidRPr="00110635">
                              <w:rPr>
                                <w:sz w:val="24"/>
                                <w:szCs w:val="24"/>
                              </w:rPr>
                              <w:t>eating time</w:t>
                            </w:r>
                          </w:p>
                        </w:txbxContent>
                      </wps:txbx>
                      <wps:bodyPr wrap="square" rtlCol="0" anchor="t">
                        <a:noAutofit/>
                      </wps:bodyPr>
                    </wps:wsp>
                  </a:graphicData>
                </a:graphic>
                <wp14:sizeRelH relativeFrom="margin">
                  <wp14:pctWidth>0</wp14:pctWidth>
                </wp14:sizeRelH>
              </wp:anchor>
            </w:drawing>
          </mc:Choice>
          <mc:Fallback>
            <w:pict>
              <v:shapetype w14:anchorId="2EDD8BB5" id="_x0000_t202" coordsize="21600,21600" o:spt="202" path="m,l,21600r21600,l21600,xe">
                <v:stroke joinstyle="miter"/>
                <v:path gradientshapeok="t" o:connecttype="rect"/>
              </v:shapetype>
              <v:shape id="Text Box 3" o:spid="_x0000_s1026" type="#_x0000_t202" style="position:absolute;left:0;text-align:left;margin-left:157pt;margin-top:185.4pt;width:137pt;height: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" filled="f" stroked="f">
                <v:textbox>
                  <w:txbxContent>
                    <w:p w14:paraId="27A013CA" w14:textId="7DF3DEE3" w:rsidR="004369D8" w:rsidRPr="00550E3B" w:rsidRDefault="0070140F" w:rsidP="004369D8">
                      <w:pPr>
                        <w:rPr>
                          <w:b/>
                          <w:bCs/>
                          <w:color w:val="000000" w:themeColor="text1"/>
                          <w:kern w:val="24"/>
                          <w:sz w:val="28"/>
                          <w:szCs w:val="28"/>
                        </w:rPr>
                      </w:pPr>
                      <w:r>
                        <w:rPr>
                          <w:sz w:val="24"/>
                          <w:szCs w:val="24"/>
                        </w:rPr>
                        <w:t xml:space="preserve">Effective </w:t>
                      </w:r>
                      <w:r w:rsidR="00550E3B">
                        <w:rPr>
                          <w:sz w:val="24"/>
                          <w:szCs w:val="24"/>
                        </w:rPr>
                        <w:t>H</w:t>
                      </w:r>
                      <w:r w:rsidR="00550E3B" w:rsidRPr="00110635">
                        <w:rPr>
                          <w:sz w:val="24"/>
                          <w:szCs w:val="24"/>
                        </w:rPr>
                        <w:t>eating time</w:t>
                      </w:r>
                    </w:p>
                  </w:txbxContent>
                </v:textbox>
              </v:shape>
            </w:pict>
          </mc:Fallback>
        </mc:AlternateContent>
      </w:r>
      <w:r w:rsidRPr="0070140F">
        <w:rPr>
          <w:rFonts w:eastAsia="Calibri"/>
          <w:b/>
          <w:i/>
          <w:noProof/>
          <w:sz w:val="24"/>
          <w:szCs w:val="24"/>
          <w:lang w:eastAsia="zh-CN"/>
        </w:rPr>
        <mc:AlternateContent>
          <mc:Choice Requires="wps">
            <w:drawing>
              <wp:anchor distT="0" distB="0" distL="114300" distR="114300" simplePos="0" relativeHeight="251659776" behindDoc="0" locked="0" layoutInCell="1" allowOverlap="1" wp14:anchorId="61906A56" wp14:editId="6D57DC08">
                <wp:simplePos x="0" y="0"/>
                <wp:positionH relativeFrom="column">
                  <wp:posOffset>454343</wp:posOffset>
                </wp:positionH>
                <wp:positionV relativeFrom="paragraph">
                  <wp:posOffset>871538</wp:posOffset>
                </wp:positionV>
                <wp:extent cx="1429703" cy="317500"/>
                <wp:effectExtent l="0" t="0" r="0" b="0"/>
                <wp:wrapNone/>
                <wp:docPr id="2" name="Text Box 1"/>
                <wp:cNvGraphicFramePr/>
                <a:graphic xmlns:a="http://schemas.openxmlformats.org/drawingml/2006/main">
                  <a:graphicData uri="http://schemas.microsoft.com/office/word/2010/wordprocessingShape">
                    <wps:wsp>
                      <wps:cNvSpPr txBox="1"/>
                      <wps:spPr>
                        <a:xfrm rot="16200000">
                          <a:off x="0" y="0"/>
                          <a:ext cx="1429703" cy="317500"/>
                        </a:xfrm>
                        <a:prstGeom prst="rect">
                          <a:avLst/>
                        </a:prstGeom>
                        <a:noFill/>
                      </wps:spPr>
                      <wps:txbx>
                        <w:txbxContent>
                          <w:p w14:paraId="096F40D4" w14:textId="77777777" w:rsidR="0070140F" w:rsidRPr="0070140F" w:rsidRDefault="0070140F" w:rsidP="0070140F">
                            <w:pPr>
                              <w:rPr>
                                <w:color w:val="000000" w:themeColor="text1"/>
                                <w:kern w:val="24"/>
                                <w:sz w:val="24"/>
                                <w:szCs w:val="24"/>
                              </w:rPr>
                            </w:pPr>
                            <w:r w:rsidRPr="0070140F">
                              <w:rPr>
                                <w:color w:val="000000" w:themeColor="text1"/>
                                <w:kern w:val="24"/>
                                <w:sz w:val="24"/>
                                <w:szCs w:val="24"/>
                              </w:rPr>
                              <w:t>Total plate count</w:t>
                            </w:r>
                          </w:p>
                        </w:txbxContent>
                      </wps:txbx>
                      <wps:bodyPr wrap="square" rtlCol="0" anchor="t">
                        <a:noAutofit/>
                      </wps:bodyPr>
                    </wps:wsp>
                  </a:graphicData>
                </a:graphic>
                <wp14:sizeRelH relativeFrom="margin">
                  <wp14:pctWidth>0</wp14:pctWidth>
                </wp14:sizeRelH>
              </wp:anchor>
            </w:drawing>
          </mc:Choice>
          <mc:Fallback>
            <w:pict>
              <v:shape w14:anchorId="61906A56" id="Text Box 1" o:spid="_x0000_s1027" type="#_x0000_t202" style="position:absolute;left:0;text-align:left;margin-left:35.8pt;margin-top:68.65pt;width:112.6pt;height:25pt;rotation:-9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" filled="f" stroked="f">
                <v:textbox>
                  <w:txbxContent>
                    <w:p w14:paraId="096F40D4" w14:textId="77777777" w:rsidR="0070140F" w:rsidRPr="0070140F" w:rsidRDefault="0070140F" w:rsidP="0070140F">
                      <w:pPr>
                        <w:rPr>
                          <w:color w:val="000000" w:themeColor="text1"/>
                          <w:kern w:val="24"/>
                          <w:sz w:val="24"/>
                          <w:szCs w:val="24"/>
                        </w:rPr>
                      </w:pPr>
                      <w:r w:rsidRPr="0070140F">
                        <w:rPr>
                          <w:color w:val="000000" w:themeColor="text1"/>
                          <w:kern w:val="24"/>
                          <w:sz w:val="24"/>
                          <w:szCs w:val="24"/>
                        </w:rPr>
                        <w:t>Total plate count</w:t>
                      </w:r>
                    </w:p>
                  </w:txbxContent>
                </v:textbox>
              </v:shape>
            </w:pict>
          </mc:Fallback>
        </mc:AlternateContent>
      </w:r>
      <w:r w:rsidR="002E1DFF" w:rsidRPr="002E1DFF">
        <w:rPr>
          <w:rFonts w:eastAsia="Calibri"/>
          <w:b/>
          <w:i/>
          <w:noProof/>
          <w:sz w:val="24"/>
          <w:szCs w:val="24"/>
          <w:lang w:eastAsia="zh-CN"/>
        </w:rPr>
        <w:drawing>
          <wp:inline distT="0" distB="0" distL="0" distR="0" wp14:anchorId="4E542084" wp14:editId="7A8113CF">
            <wp:extent cx="3132878" cy="2379557"/>
            <wp:effectExtent l="0" t="0" r="0" b="0"/>
            <wp:docPr id="840527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9285A3" w14:textId="77777777" w:rsidR="004369D8" w:rsidRDefault="004369D8" w:rsidP="00E7531C">
      <w:pPr>
        <w:widowControl/>
        <w:spacing w:after="200" w:line="360" w:lineRule="auto"/>
        <w:jc w:val="both"/>
        <w:rPr>
          <w:rFonts w:eastAsia="Calibri"/>
          <w:i/>
          <w:sz w:val="24"/>
          <w:szCs w:val="24"/>
          <w:lang w:eastAsia="zh-CN"/>
        </w:rPr>
      </w:pPr>
    </w:p>
    <w:p w14:paraId="427DDAB1" w14:textId="77777777" w:rsidR="000D139B" w:rsidRDefault="000D139B" w:rsidP="000D139B">
      <w:pPr>
        <w:widowControl/>
        <w:spacing w:after="200"/>
        <w:jc w:val="center"/>
        <w:rPr>
          <w:rFonts w:eastAsia="Calibri"/>
          <w:iCs/>
          <w:sz w:val="24"/>
          <w:szCs w:val="24"/>
          <w:lang w:eastAsia="zh-CN"/>
        </w:rPr>
      </w:pPr>
      <w:r w:rsidRPr="00D75881">
        <w:rPr>
          <w:rFonts w:eastAsia="Calibri"/>
          <w:iCs/>
          <w:sz w:val="24"/>
          <w:szCs w:val="24"/>
          <w:lang w:eastAsia="zh-CN"/>
        </w:rPr>
        <w:t>Fig 3.1. Effect of microwave power levels on microbiological parameters</w:t>
      </w:r>
    </w:p>
    <w:p w14:paraId="646CF19C" w14:textId="1708CDBE" w:rsidR="000D139B" w:rsidRPr="000D139B" w:rsidRDefault="000D139B" w:rsidP="000D139B">
      <w:pPr>
        <w:widowControl/>
        <w:spacing w:after="200"/>
        <w:jc w:val="center"/>
        <w:rPr>
          <w:rFonts w:eastAsia="Calibri"/>
          <w:iCs/>
          <w:sz w:val="24"/>
          <w:szCs w:val="24"/>
          <w:lang w:eastAsia="zh-CN"/>
        </w:rPr>
      </w:pPr>
      <w:r w:rsidRPr="00D75881">
        <w:rPr>
          <w:rFonts w:eastAsia="Calibri"/>
          <w:iCs/>
          <w:sz w:val="24"/>
          <w:szCs w:val="24"/>
          <w:lang w:eastAsia="zh-CN"/>
        </w:rPr>
        <w:t>of pomegranate juice</w:t>
      </w:r>
    </w:p>
    <w:p w14:paraId="37BE03B9" w14:textId="12212893" w:rsidR="00E7531C" w:rsidRPr="001421FF" w:rsidRDefault="009B352D" w:rsidP="00E7531C">
      <w:pPr>
        <w:widowControl/>
        <w:spacing w:after="200" w:line="360" w:lineRule="auto"/>
        <w:jc w:val="both"/>
        <w:rPr>
          <w:rFonts w:eastAsia="Calibri"/>
          <w:b/>
          <w:bCs/>
          <w:iCs/>
          <w:sz w:val="24"/>
          <w:szCs w:val="24"/>
          <w:lang w:eastAsia="zh-CN"/>
        </w:rPr>
      </w:pPr>
      <w:r w:rsidRPr="001421FF">
        <w:rPr>
          <w:rFonts w:eastAsia="Calibri"/>
          <w:b/>
          <w:bCs/>
          <w:iCs/>
          <w:sz w:val="24"/>
          <w:szCs w:val="24"/>
          <w:lang w:eastAsia="zh-CN"/>
        </w:rPr>
        <w:t xml:space="preserve">3.2. </w:t>
      </w:r>
      <w:r w:rsidR="0071215E" w:rsidRPr="0071215E">
        <w:rPr>
          <w:b/>
          <w:iCs/>
          <w:sz w:val="24"/>
          <w:szCs w:val="32"/>
        </w:rPr>
        <w:t xml:space="preserve">Analysis of </w:t>
      </w:r>
      <w:r w:rsidR="0071215E">
        <w:rPr>
          <w:rFonts w:eastAsia="Calibri"/>
          <w:b/>
          <w:bCs/>
          <w:iCs/>
          <w:sz w:val="24"/>
          <w:szCs w:val="24"/>
          <w:lang w:eastAsia="zh-CN"/>
        </w:rPr>
        <w:t>p</w:t>
      </w:r>
      <w:r w:rsidR="0071215E" w:rsidRPr="001421FF">
        <w:rPr>
          <w:rFonts w:eastAsia="Calibri"/>
          <w:b/>
          <w:bCs/>
          <w:iCs/>
          <w:sz w:val="24"/>
          <w:szCs w:val="24"/>
          <w:lang w:eastAsia="zh-CN"/>
        </w:rPr>
        <w:t>hysico</w:t>
      </w:r>
      <w:r w:rsidR="0071215E" w:rsidRPr="0071215E">
        <w:rPr>
          <w:b/>
          <w:iCs/>
          <w:sz w:val="24"/>
          <w:szCs w:val="32"/>
        </w:rPr>
        <w:t xml:space="preserve">chemical parameters </w:t>
      </w:r>
      <w:r w:rsidR="00E7531C" w:rsidRPr="001421FF">
        <w:rPr>
          <w:rFonts w:eastAsia="Calibri"/>
          <w:b/>
          <w:bCs/>
          <w:iCs/>
          <w:sz w:val="24"/>
          <w:szCs w:val="24"/>
          <w:lang w:eastAsia="zh-CN"/>
        </w:rPr>
        <w:t>(pH, TSS, TA</w:t>
      </w:r>
      <w:r w:rsidR="002826FD" w:rsidRPr="001421FF">
        <w:rPr>
          <w:rFonts w:eastAsia="Calibri"/>
          <w:b/>
          <w:bCs/>
          <w:iCs/>
          <w:sz w:val="24"/>
          <w:szCs w:val="24"/>
          <w:lang w:eastAsia="zh-CN"/>
        </w:rPr>
        <w:t>, TS</w:t>
      </w:r>
      <w:r w:rsidR="00E7531C" w:rsidRPr="001421FF">
        <w:rPr>
          <w:rFonts w:eastAsia="Calibri"/>
          <w:b/>
          <w:bCs/>
          <w:iCs/>
          <w:sz w:val="24"/>
          <w:szCs w:val="24"/>
          <w:lang w:eastAsia="zh-CN"/>
        </w:rPr>
        <w:t>)</w:t>
      </w:r>
    </w:p>
    <w:p w14:paraId="37BE03BA" w14:textId="0695C20E" w:rsidR="003174E4" w:rsidRDefault="009B352D" w:rsidP="00796DE0">
      <w:pPr>
        <w:pStyle w:val="ThesisSubtitles"/>
        <w:tabs>
          <w:tab w:val="left" w:pos="5820"/>
        </w:tabs>
        <w:jc w:val="both"/>
        <w:rPr>
          <w:b w:val="0"/>
          <w:spacing w:val="7"/>
        </w:rPr>
      </w:pPr>
      <w:r>
        <w:rPr>
          <w:b w:val="0"/>
        </w:rPr>
        <w:t xml:space="preserve">          </w:t>
      </w:r>
      <w:r w:rsidR="00E7531C" w:rsidRPr="002826FD">
        <w:rPr>
          <w:b w:val="0"/>
        </w:rPr>
        <w:t xml:space="preserve">According to the characteristic values for </w:t>
      </w:r>
      <w:r w:rsidR="002826FD">
        <w:rPr>
          <w:b w:val="0"/>
        </w:rPr>
        <w:t>pomeg</w:t>
      </w:r>
      <w:r w:rsidR="00F01AB3">
        <w:rPr>
          <w:b w:val="0"/>
        </w:rPr>
        <w:t>ranate juice presented in Table-3.2</w:t>
      </w:r>
      <w:r w:rsidR="00E7531C" w:rsidRPr="002826FD">
        <w:rPr>
          <w:b w:val="0"/>
        </w:rPr>
        <w:t>, no differences were observed</w:t>
      </w:r>
      <w:r w:rsidR="000677E1">
        <w:rPr>
          <w:b w:val="0"/>
        </w:rPr>
        <w:t xml:space="preserve"> </w:t>
      </w:r>
      <w:r w:rsidR="00EA4069">
        <w:rPr>
          <w:b w:val="0"/>
        </w:rPr>
        <w:t>pasteurized juice</w:t>
      </w:r>
      <w:r w:rsidR="002826FD">
        <w:rPr>
          <w:b w:val="0"/>
        </w:rPr>
        <w:t>, even though pH, total soluble solids,</w:t>
      </w:r>
      <w:r w:rsidR="00E7531C" w:rsidRPr="002826FD">
        <w:rPr>
          <w:b w:val="0"/>
        </w:rPr>
        <w:t xml:space="preserve"> total acidity </w:t>
      </w:r>
      <w:r w:rsidR="002826FD">
        <w:rPr>
          <w:b w:val="0"/>
        </w:rPr>
        <w:t xml:space="preserve">and total sugar </w:t>
      </w:r>
      <w:r w:rsidR="00E7531C" w:rsidRPr="002826FD">
        <w:rPr>
          <w:b w:val="0"/>
        </w:rPr>
        <w:t>percentage tended to be increased</w:t>
      </w:r>
      <w:r w:rsidR="00EA4069">
        <w:rPr>
          <w:b w:val="0"/>
        </w:rPr>
        <w:t xml:space="preserve">. </w:t>
      </w:r>
      <w:r w:rsidR="00EA4069" w:rsidRPr="00EA4069">
        <w:rPr>
          <w:b w:val="0"/>
        </w:rPr>
        <w:t>Pasteurized juice is crucial because it establishes the impact of the various he</w:t>
      </w:r>
      <w:r w:rsidR="00EA4069">
        <w:rPr>
          <w:b w:val="0"/>
        </w:rPr>
        <w:t xml:space="preserve">at treatments on juice quality. </w:t>
      </w:r>
      <w:r w:rsidR="00EA4069" w:rsidRPr="00EA4069">
        <w:rPr>
          <w:b w:val="0"/>
          <w:color w:val="000000"/>
        </w:rPr>
        <w:t>The Pomegranate juice's pH value indicates how acidic it tastes.</w:t>
      </w:r>
      <w:r w:rsidR="00EA4069" w:rsidRPr="00EA4069">
        <w:rPr>
          <w:b w:val="0"/>
        </w:rPr>
        <w:t xml:space="preserve"> pH of pasteurized juice respectively 5.4, 5.5 </w:t>
      </w:r>
      <w:r w:rsidR="00EA4069" w:rsidRPr="00EA4069">
        <w:rPr>
          <w:b w:val="0"/>
        </w:rPr>
        <w:lastRenderedPageBreak/>
        <w:t>and 5.6.</w:t>
      </w:r>
      <w:r w:rsidR="0005478E">
        <w:rPr>
          <w:b w:val="0"/>
        </w:rPr>
        <w:t xml:space="preserve"> </w:t>
      </w:r>
      <w:r w:rsidR="0005478E" w:rsidRPr="0005478E">
        <w:rPr>
          <w:b w:val="0"/>
        </w:rPr>
        <w:t xml:space="preserve">Every pH measurement was still within the acceptable limit for pomegranate juice. </w:t>
      </w:r>
      <w:r w:rsidR="0005478E" w:rsidRPr="0005478E">
        <w:rPr>
          <w:b w:val="0"/>
          <w:spacing w:val="7"/>
        </w:rPr>
        <w:t xml:space="preserve">Juice's suitability as substrates or settings for specialized pathogenic microorganisms, as well as the degradation action of bacteria due to its </w:t>
      </w:r>
      <w:r w:rsidR="000677E1" w:rsidRPr="0005478E">
        <w:rPr>
          <w:b w:val="0"/>
          <w:spacing w:val="7"/>
        </w:rPr>
        <w:t>high-water</w:t>
      </w:r>
      <w:r w:rsidR="0005478E" w:rsidRPr="0005478E">
        <w:rPr>
          <w:b w:val="0"/>
          <w:spacing w:val="7"/>
        </w:rPr>
        <w:t xml:space="preserve"> content as compared to its initial concentrated state, generally </w:t>
      </w:r>
      <w:r w:rsidR="0007549C" w:rsidRPr="0005478E">
        <w:rPr>
          <w:b w:val="0"/>
          <w:spacing w:val="7"/>
        </w:rPr>
        <w:t>occurs</w:t>
      </w:r>
      <w:r w:rsidR="0005478E" w:rsidRPr="0005478E">
        <w:rPr>
          <w:b w:val="0"/>
          <w:spacing w:val="7"/>
        </w:rPr>
        <w:t xml:space="preserve"> prior to the pasteurization procedure. The bulk of the vegetative forms of bacteria were reduced from the samples via pasteurization techniqu</w:t>
      </w:r>
      <w:r w:rsidR="003174E4">
        <w:rPr>
          <w:b w:val="0"/>
          <w:spacing w:val="7"/>
        </w:rPr>
        <w:t>es</w:t>
      </w:r>
    </w:p>
    <w:p w14:paraId="37BE03BB" w14:textId="43570A95" w:rsidR="003174E4" w:rsidRDefault="003174E4" w:rsidP="00796DE0">
      <w:pPr>
        <w:pStyle w:val="ThesisSubtitles"/>
        <w:tabs>
          <w:tab w:val="left" w:pos="5820"/>
        </w:tabs>
        <w:jc w:val="both"/>
        <w:rPr>
          <w:b w:val="0"/>
          <w:spacing w:val="7"/>
        </w:rPr>
      </w:pPr>
      <w:r w:rsidRPr="003174E4">
        <w:rPr>
          <w:b w:val="0"/>
        </w:rPr>
        <w:t>The total soluble solids (TSS) of pasteurized juice were significantly h</w:t>
      </w:r>
      <w:r w:rsidR="00387975">
        <w:rPr>
          <w:b w:val="0"/>
        </w:rPr>
        <w:t>igher, which is recorded at 20.0 and 22.2</w:t>
      </w:r>
      <w:r w:rsidRPr="003174E4">
        <w:rPr>
          <w:b w:val="0"/>
        </w:rPr>
        <w:t>°Brix respectivel</w:t>
      </w:r>
      <w:r w:rsidR="000677E1">
        <w:rPr>
          <w:b w:val="0"/>
        </w:rPr>
        <w:t>y</w:t>
      </w:r>
      <w:r w:rsidRPr="003174E4">
        <w:rPr>
          <w:b w:val="0"/>
        </w:rPr>
        <w:t>. This result complied with the minimum Brix requirement as outlined by Codex general standard for fruit juices and nectars (CODEX STAN 247‐2005) (FAO/WHO Food Standards, 2005). The</w:t>
      </w:r>
      <w:r w:rsidR="0071215E">
        <w:rPr>
          <w:b w:val="0"/>
        </w:rPr>
        <w:t xml:space="preserve"> T</w:t>
      </w:r>
      <w:r w:rsidRPr="003174E4">
        <w:rPr>
          <w:b w:val="0"/>
        </w:rPr>
        <w:t xml:space="preserve">hermal treatment has increased the TSS of juice which due to evaporation of water during </w:t>
      </w:r>
      <w:r w:rsidR="000677E1">
        <w:rPr>
          <w:b w:val="0"/>
        </w:rPr>
        <w:t>treatment</w:t>
      </w:r>
      <w:r w:rsidRPr="003174E4">
        <w:rPr>
          <w:b w:val="0"/>
        </w:rPr>
        <w:t xml:space="preserve"> a</w:t>
      </w:r>
      <w:r w:rsidR="000677E1">
        <w:rPr>
          <w:b w:val="0"/>
        </w:rPr>
        <w:t xml:space="preserve">lso </w:t>
      </w:r>
      <w:r w:rsidRPr="003174E4">
        <w:rPr>
          <w:b w:val="0"/>
        </w:rPr>
        <w:t>hydrolysis of polysaccharides into sugars.</w:t>
      </w:r>
    </w:p>
    <w:p w14:paraId="37BE03BC" w14:textId="66FAA9C7" w:rsidR="003174E4" w:rsidRPr="00060BAB" w:rsidRDefault="0005478E" w:rsidP="00796DE0">
      <w:pPr>
        <w:pStyle w:val="ThesisSubtitles"/>
        <w:tabs>
          <w:tab w:val="left" w:pos="5820"/>
        </w:tabs>
        <w:jc w:val="both"/>
        <w:rPr>
          <w:b w:val="0"/>
          <w:spacing w:val="7"/>
        </w:rPr>
      </w:pPr>
      <w:r w:rsidRPr="0005478E">
        <w:rPr>
          <w:b w:val="0"/>
        </w:rPr>
        <w:t>Organic acids content is an important figure for fruit juice as they influence the organoleptic properties</w:t>
      </w:r>
      <w:r>
        <w:rPr>
          <w:b w:val="0"/>
          <w:spacing w:val="7"/>
        </w:rPr>
        <w:t xml:space="preserve"> </w:t>
      </w:r>
      <w:r w:rsidRPr="0005478E">
        <w:rPr>
          <w:b w:val="0"/>
        </w:rPr>
        <w:t>(</w:t>
      </w:r>
      <w:proofErr w:type="spellStart"/>
      <w:r w:rsidRPr="0005478E">
        <w:rPr>
          <w:b w:val="0"/>
        </w:rPr>
        <w:t>flavour</w:t>
      </w:r>
      <w:proofErr w:type="spellEnd"/>
      <w:r w:rsidRPr="0005478E">
        <w:rPr>
          <w:b w:val="0"/>
        </w:rPr>
        <w:t xml:space="preserve">, </w:t>
      </w:r>
      <w:proofErr w:type="spellStart"/>
      <w:r w:rsidRPr="0005478E">
        <w:rPr>
          <w:b w:val="0"/>
        </w:rPr>
        <w:t>colour</w:t>
      </w:r>
      <w:proofErr w:type="spellEnd"/>
      <w:r w:rsidRPr="0005478E">
        <w:rPr>
          <w:b w:val="0"/>
        </w:rPr>
        <w:t>, and aroma), stability and microbiological control of the juice, whereby this is determ</w:t>
      </w:r>
      <w:r>
        <w:rPr>
          <w:b w:val="0"/>
        </w:rPr>
        <w:t>ined by titratable acidity (TA)</w:t>
      </w:r>
      <w:r w:rsidRPr="0005478E">
        <w:rPr>
          <w:b w:val="0"/>
          <w:spacing w:val="7"/>
        </w:rPr>
        <w:t>, which indicates t</w:t>
      </w:r>
      <w:r>
        <w:rPr>
          <w:b w:val="0"/>
          <w:spacing w:val="7"/>
        </w:rPr>
        <w:t>hat</w:t>
      </w:r>
      <w:r w:rsidR="000677E1">
        <w:rPr>
          <w:b w:val="0"/>
          <w:spacing w:val="7"/>
        </w:rPr>
        <w:t xml:space="preserve"> </w:t>
      </w:r>
      <w:r w:rsidRPr="0005478E">
        <w:rPr>
          <w:b w:val="0"/>
          <w:spacing w:val="7"/>
        </w:rPr>
        <w:t>sample significantly alters the TA percentages</w:t>
      </w:r>
      <w:r w:rsidR="000677E1">
        <w:rPr>
          <w:b w:val="0"/>
          <w:spacing w:val="7"/>
        </w:rPr>
        <w:t xml:space="preserve"> </w:t>
      </w:r>
      <w:r w:rsidRPr="0005478E">
        <w:rPr>
          <w:b w:val="0"/>
          <w:spacing w:val="7"/>
        </w:rPr>
        <w:t>0.32% and 0.39%, respectively.</w:t>
      </w:r>
      <w:r>
        <w:rPr>
          <w:b w:val="0"/>
          <w:spacing w:val="7"/>
        </w:rPr>
        <w:t xml:space="preserve"> </w:t>
      </w:r>
      <w:r w:rsidRPr="00060BAB">
        <w:rPr>
          <w:b w:val="0"/>
        </w:rPr>
        <w:t>These values of TA agreed as studied by Cam et al. (2009)</w:t>
      </w:r>
      <w:r w:rsidR="003174E4" w:rsidRPr="00060BAB">
        <w:rPr>
          <w:b w:val="0"/>
        </w:rPr>
        <w:t>.</w:t>
      </w:r>
      <w:r w:rsidRPr="00060BAB">
        <w:rPr>
          <w:b w:val="0"/>
          <w:spacing w:val="7"/>
        </w:rPr>
        <w:t xml:space="preserve"> </w:t>
      </w:r>
    </w:p>
    <w:p w14:paraId="37BE03BD" w14:textId="74AABCEC" w:rsidR="00EA4069" w:rsidRPr="009B352D" w:rsidRDefault="003174E4" w:rsidP="0071215E">
      <w:pPr>
        <w:spacing w:line="360" w:lineRule="auto"/>
        <w:jc w:val="both"/>
        <w:rPr>
          <w:spacing w:val="-1"/>
          <w:sz w:val="24"/>
          <w:szCs w:val="24"/>
        </w:rPr>
      </w:pPr>
      <w:r w:rsidRPr="009B352D">
        <w:rPr>
          <w:spacing w:val="7"/>
          <w:sz w:val="24"/>
          <w:szCs w:val="24"/>
        </w:rPr>
        <w:t xml:space="preserve">The total sugar </w:t>
      </w:r>
      <w:r w:rsidR="007476C3" w:rsidRPr="009B352D">
        <w:rPr>
          <w:spacing w:val="7"/>
          <w:sz w:val="24"/>
          <w:szCs w:val="24"/>
        </w:rPr>
        <w:t xml:space="preserve">(TS) </w:t>
      </w:r>
      <w:r w:rsidRPr="009B352D">
        <w:rPr>
          <w:spacing w:val="7"/>
          <w:sz w:val="24"/>
          <w:szCs w:val="24"/>
        </w:rPr>
        <w:t>of pomegranate juice to verify that there were no alteration</w:t>
      </w:r>
      <w:r w:rsidR="000677E1">
        <w:rPr>
          <w:spacing w:val="7"/>
          <w:sz w:val="24"/>
          <w:szCs w:val="24"/>
        </w:rPr>
        <w:t xml:space="preserve">s of </w:t>
      </w:r>
      <w:r w:rsidR="000677E1" w:rsidRPr="009B352D">
        <w:rPr>
          <w:spacing w:val="7"/>
          <w:sz w:val="24"/>
          <w:szCs w:val="24"/>
        </w:rPr>
        <w:t>pasteurized</w:t>
      </w:r>
      <w:r w:rsidR="000677E1">
        <w:rPr>
          <w:spacing w:val="7"/>
          <w:sz w:val="24"/>
          <w:szCs w:val="24"/>
        </w:rPr>
        <w:t xml:space="preserve"> </w:t>
      </w:r>
      <w:r w:rsidRPr="009B352D">
        <w:rPr>
          <w:spacing w:val="7"/>
          <w:sz w:val="24"/>
          <w:szCs w:val="24"/>
        </w:rPr>
        <w:t xml:space="preserve">juice. </w:t>
      </w:r>
      <w:r w:rsidR="007476C3" w:rsidRPr="009B352D">
        <w:rPr>
          <w:sz w:val="24"/>
          <w:szCs w:val="24"/>
        </w:rPr>
        <w:t xml:space="preserve">Pasteurized juice was containing higher, which is recorded at 67±0.49 respectively as compared to </w:t>
      </w:r>
      <w:r w:rsidR="000677E1">
        <w:rPr>
          <w:sz w:val="24"/>
          <w:szCs w:val="24"/>
        </w:rPr>
        <w:t xml:space="preserve">other treated samples </w:t>
      </w:r>
      <w:r w:rsidR="007476C3" w:rsidRPr="009B352D">
        <w:rPr>
          <w:sz w:val="24"/>
          <w:szCs w:val="24"/>
        </w:rPr>
        <w:t xml:space="preserve">(65±0.47). Next </w:t>
      </w:r>
      <w:r w:rsidR="007476C3" w:rsidRPr="009B352D">
        <w:rPr>
          <w:spacing w:val="7"/>
          <w:sz w:val="24"/>
          <w:szCs w:val="24"/>
        </w:rPr>
        <w:t xml:space="preserve">there was no discernible difference in the brix-acid ratio between </w:t>
      </w:r>
      <w:r w:rsidR="00EC6011">
        <w:rPr>
          <w:spacing w:val="7"/>
          <w:sz w:val="24"/>
          <w:szCs w:val="24"/>
        </w:rPr>
        <w:t xml:space="preserve">all </w:t>
      </w:r>
      <w:r w:rsidR="007476C3" w:rsidRPr="009B352D">
        <w:rPr>
          <w:spacing w:val="7"/>
          <w:sz w:val="24"/>
          <w:szCs w:val="24"/>
        </w:rPr>
        <w:t>pasteurized</w:t>
      </w:r>
      <w:r w:rsidR="00EC6011">
        <w:rPr>
          <w:spacing w:val="7"/>
          <w:sz w:val="24"/>
          <w:szCs w:val="24"/>
        </w:rPr>
        <w:t xml:space="preserve"> juice</w:t>
      </w:r>
      <w:r w:rsidR="007476C3" w:rsidRPr="009B352D">
        <w:rPr>
          <w:spacing w:val="7"/>
          <w:sz w:val="24"/>
          <w:szCs w:val="24"/>
        </w:rPr>
        <w:t xml:space="preserve">. </w:t>
      </w:r>
      <w:r w:rsidR="007476C3" w:rsidRPr="009B352D">
        <w:rPr>
          <w:sz w:val="24"/>
          <w:szCs w:val="24"/>
        </w:rPr>
        <w:t>TA</w:t>
      </w:r>
      <w:r w:rsidR="007476C3" w:rsidRPr="009B352D">
        <w:rPr>
          <w:spacing w:val="44"/>
          <w:sz w:val="24"/>
          <w:szCs w:val="24"/>
        </w:rPr>
        <w:t xml:space="preserve"> </w:t>
      </w:r>
      <w:r w:rsidR="007476C3" w:rsidRPr="009B352D">
        <w:rPr>
          <w:spacing w:val="-1"/>
          <w:sz w:val="24"/>
          <w:szCs w:val="24"/>
        </w:rPr>
        <w:t>and</w:t>
      </w:r>
      <w:r w:rsidR="007476C3" w:rsidRPr="009B352D">
        <w:rPr>
          <w:spacing w:val="42"/>
          <w:sz w:val="24"/>
          <w:szCs w:val="24"/>
        </w:rPr>
        <w:t xml:space="preserve"> </w:t>
      </w:r>
      <w:r w:rsidR="007476C3" w:rsidRPr="009B352D">
        <w:rPr>
          <w:sz w:val="24"/>
          <w:szCs w:val="24"/>
        </w:rPr>
        <w:t>TSS</w:t>
      </w:r>
      <w:r w:rsidR="007476C3" w:rsidRPr="009B352D">
        <w:rPr>
          <w:spacing w:val="43"/>
          <w:sz w:val="24"/>
          <w:szCs w:val="24"/>
        </w:rPr>
        <w:t xml:space="preserve">, </w:t>
      </w:r>
      <w:r w:rsidR="007476C3" w:rsidRPr="009B352D">
        <w:rPr>
          <w:sz w:val="24"/>
          <w:szCs w:val="24"/>
        </w:rPr>
        <w:t>resulting</w:t>
      </w:r>
      <w:r w:rsidR="007476C3" w:rsidRPr="009B352D">
        <w:rPr>
          <w:spacing w:val="41"/>
          <w:sz w:val="24"/>
          <w:szCs w:val="24"/>
        </w:rPr>
        <w:t xml:space="preserve"> </w:t>
      </w:r>
      <w:r w:rsidR="007476C3" w:rsidRPr="009B352D">
        <w:rPr>
          <w:sz w:val="24"/>
          <w:szCs w:val="24"/>
        </w:rPr>
        <w:t>in</w:t>
      </w:r>
      <w:r w:rsidR="007476C3" w:rsidRPr="009B352D">
        <w:rPr>
          <w:spacing w:val="43"/>
          <w:sz w:val="24"/>
          <w:szCs w:val="24"/>
        </w:rPr>
        <w:t xml:space="preserve"> </w:t>
      </w:r>
      <w:r w:rsidR="007476C3" w:rsidRPr="009B352D">
        <w:rPr>
          <w:sz w:val="24"/>
          <w:szCs w:val="24"/>
        </w:rPr>
        <w:t>a</w:t>
      </w:r>
      <w:r w:rsidR="007476C3" w:rsidRPr="009B352D">
        <w:rPr>
          <w:spacing w:val="42"/>
          <w:sz w:val="24"/>
          <w:szCs w:val="24"/>
        </w:rPr>
        <w:t xml:space="preserve"> </w:t>
      </w:r>
      <w:r w:rsidR="007476C3" w:rsidRPr="009B352D">
        <w:rPr>
          <w:spacing w:val="-1"/>
          <w:sz w:val="24"/>
          <w:szCs w:val="24"/>
        </w:rPr>
        <w:t>significant</w:t>
      </w:r>
      <w:r w:rsidR="007476C3" w:rsidRPr="009B352D">
        <w:rPr>
          <w:spacing w:val="43"/>
          <w:sz w:val="24"/>
          <w:szCs w:val="24"/>
        </w:rPr>
        <w:t xml:space="preserve"> </w:t>
      </w:r>
      <w:r w:rsidR="007476C3" w:rsidRPr="009B352D">
        <w:rPr>
          <w:spacing w:val="-1"/>
          <w:sz w:val="24"/>
          <w:szCs w:val="24"/>
        </w:rPr>
        <w:t>increase</w:t>
      </w:r>
      <w:r w:rsidR="007476C3" w:rsidRPr="009B352D">
        <w:rPr>
          <w:spacing w:val="42"/>
          <w:sz w:val="24"/>
          <w:szCs w:val="24"/>
        </w:rPr>
        <w:t xml:space="preserve"> </w:t>
      </w:r>
      <w:r w:rsidR="007476C3" w:rsidRPr="009B352D">
        <w:rPr>
          <w:sz w:val="24"/>
          <w:szCs w:val="24"/>
        </w:rPr>
        <w:t>in</w:t>
      </w:r>
      <w:r w:rsidR="007476C3" w:rsidRPr="009B352D">
        <w:rPr>
          <w:spacing w:val="77"/>
          <w:sz w:val="24"/>
          <w:szCs w:val="24"/>
        </w:rPr>
        <w:t xml:space="preserve"> </w:t>
      </w:r>
      <w:r w:rsidR="00EC6011">
        <w:rPr>
          <w:sz w:val="24"/>
          <w:szCs w:val="24"/>
        </w:rPr>
        <w:t xml:space="preserve">brix/acid </w:t>
      </w:r>
      <w:r w:rsidR="007476C3" w:rsidRPr="009B352D">
        <w:rPr>
          <w:spacing w:val="-1"/>
          <w:sz w:val="24"/>
          <w:szCs w:val="24"/>
        </w:rPr>
        <w:t>ratio</w:t>
      </w:r>
      <w:r w:rsidR="007476C3" w:rsidRPr="009B352D">
        <w:rPr>
          <w:sz w:val="24"/>
          <w:szCs w:val="24"/>
        </w:rPr>
        <w:t xml:space="preserve"> </w:t>
      </w:r>
      <w:r w:rsidR="007476C3" w:rsidRPr="009B352D">
        <w:rPr>
          <w:spacing w:val="-1"/>
          <w:sz w:val="24"/>
          <w:szCs w:val="24"/>
        </w:rPr>
        <w:t>at</w:t>
      </w:r>
      <w:r w:rsidR="007476C3" w:rsidRPr="009B352D">
        <w:rPr>
          <w:sz w:val="24"/>
          <w:szCs w:val="24"/>
        </w:rPr>
        <w:t xml:space="preserve"> most </w:t>
      </w:r>
      <w:r w:rsidR="007476C3" w:rsidRPr="009B352D">
        <w:rPr>
          <w:spacing w:val="-1"/>
          <w:sz w:val="24"/>
          <w:szCs w:val="24"/>
        </w:rPr>
        <w:t>storage temperatures</w:t>
      </w:r>
      <w:r w:rsidR="007476C3" w:rsidRPr="009B352D">
        <w:rPr>
          <w:sz w:val="24"/>
          <w:szCs w:val="24"/>
        </w:rPr>
        <w:t xml:space="preserve"> for</w:t>
      </w:r>
      <w:r w:rsidR="007476C3" w:rsidRPr="009B352D">
        <w:rPr>
          <w:spacing w:val="-2"/>
          <w:sz w:val="24"/>
          <w:szCs w:val="24"/>
        </w:rPr>
        <w:t xml:space="preserve"> </w:t>
      </w:r>
      <w:r w:rsidR="007476C3" w:rsidRPr="009B352D">
        <w:rPr>
          <w:spacing w:val="-1"/>
          <w:sz w:val="24"/>
          <w:szCs w:val="24"/>
        </w:rPr>
        <w:t>‘Bhagwa’</w:t>
      </w:r>
      <w:r w:rsidR="007476C3" w:rsidRPr="009B352D">
        <w:rPr>
          <w:spacing w:val="1"/>
          <w:sz w:val="24"/>
          <w:szCs w:val="24"/>
        </w:rPr>
        <w:t xml:space="preserve">. </w:t>
      </w:r>
      <w:r w:rsidR="00EC6011" w:rsidRPr="00EC6011">
        <w:rPr>
          <w:spacing w:val="1"/>
          <w:sz w:val="24"/>
          <w:szCs w:val="24"/>
        </w:rPr>
        <w:t>Hence, it can be concluded that further studies on the microbial growth rate of treated samples during storage are necessary to provide insights into the requirements for filling, packaging, and storage parameters that could extend the shelf life of juice without the use of preservatives.</w:t>
      </w:r>
    </w:p>
    <w:p w14:paraId="0768BC49" w14:textId="77777777" w:rsidR="00EC6011" w:rsidRDefault="00EA4069" w:rsidP="00EC6011">
      <w:pPr>
        <w:pStyle w:val="ThesisSubtitles"/>
        <w:tabs>
          <w:tab w:val="left" w:pos="5820"/>
        </w:tabs>
        <w:jc w:val="both"/>
        <w:rPr>
          <w:b w:val="0"/>
          <w:color w:val="000000"/>
          <w:szCs w:val="28"/>
        </w:rPr>
      </w:pPr>
      <w:r w:rsidRPr="00EA4069">
        <w:rPr>
          <w:b w:val="0"/>
          <w:color w:val="000000"/>
          <w:szCs w:val="28"/>
        </w:rPr>
        <w:t xml:space="preserve">The power levels having no significant effect (p ≤ 0.05) on pH, titrable acidity (TA) and total soluble solids (TSS) of pomegranate juice during </w:t>
      </w:r>
      <w:r w:rsidR="002A0FDD" w:rsidRPr="00EA4069">
        <w:rPr>
          <w:b w:val="0"/>
          <w:color w:val="000000"/>
          <w:szCs w:val="28"/>
        </w:rPr>
        <w:t>microwave</w:t>
      </w:r>
      <w:r w:rsidRPr="00EA4069">
        <w:rPr>
          <w:b w:val="0"/>
          <w:color w:val="000000"/>
          <w:szCs w:val="28"/>
        </w:rPr>
        <w:t xml:space="preserve"> pasteurization</w:t>
      </w:r>
      <w:r w:rsidR="0007549C">
        <w:rPr>
          <w:b w:val="0"/>
          <w:color w:val="000000"/>
          <w:szCs w:val="28"/>
        </w:rPr>
        <w:t>. The high values observed were</w:t>
      </w:r>
      <w:r w:rsidRPr="00EA4069">
        <w:rPr>
          <w:b w:val="0"/>
          <w:color w:val="000000"/>
          <w:szCs w:val="28"/>
        </w:rPr>
        <w:t>,</w:t>
      </w:r>
      <w:r w:rsidR="0007549C">
        <w:rPr>
          <w:b w:val="0"/>
          <w:color w:val="000000"/>
          <w:szCs w:val="28"/>
        </w:rPr>
        <w:t xml:space="preserve"> </w:t>
      </w:r>
      <w:r w:rsidRPr="00EA4069">
        <w:rPr>
          <w:b w:val="0"/>
          <w:color w:val="000000"/>
          <w:szCs w:val="28"/>
        </w:rPr>
        <w:t>65 g/100ml (Total sugar), 5.4 (pH), 0.38 (</w:t>
      </w:r>
      <w:proofErr w:type="spellStart"/>
      <w:r w:rsidRPr="00EA4069">
        <w:rPr>
          <w:b w:val="0"/>
          <w:color w:val="000000"/>
          <w:szCs w:val="28"/>
        </w:rPr>
        <w:t>titrable</w:t>
      </w:r>
      <w:proofErr w:type="spellEnd"/>
      <w:r w:rsidRPr="00EA4069">
        <w:rPr>
          <w:b w:val="0"/>
          <w:color w:val="000000"/>
          <w:szCs w:val="28"/>
        </w:rPr>
        <w:t xml:space="preserve"> acidity)</w:t>
      </w:r>
      <w:r w:rsidR="00E64DE3" w:rsidRPr="00EA4069">
        <w:rPr>
          <w:b w:val="0"/>
          <w:color w:val="000000"/>
          <w:szCs w:val="28"/>
        </w:rPr>
        <w:t>, 20.0</w:t>
      </w:r>
      <w:r w:rsidR="00180F96">
        <w:rPr>
          <w:b w:val="0"/>
          <w:color w:val="000000"/>
          <w:szCs w:val="28"/>
        </w:rPr>
        <w:t xml:space="preserve"> </w:t>
      </w:r>
      <w:r w:rsidRPr="00EA4069">
        <w:rPr>
          <w:b w:val="0"/>
          <w:color w:val="000000"/>
          <w:szCs w:val="28"/>
        </w:rPr>
        <w:t xml:space="preserve">(Brix), respectively. Similar results were observed during the thermal processing of pomegranate juice by </w:t>
      </w:r>
      <w:proofErr w:type="spellStart"/>
      <w:r w:rsidRPr="00EA4069">
        <w:rPr>
          <w:b w:val="0"/>
          <w:color w:val="000000"/>
          <w:szCs w:val="28"/>
        </w:rPr>
        <w:t>Alighourchi</w:t>
      </w:r>
      <w:proofErr w:type="spellEnd"/>
      <w:r w:rsidRPr="00EA4069">
        <w:rPr>
          <w:b w:val="0"/>
          <w:color w:val="000000"/>
          <w:szCs w:val="28"/>
        </w:rPr>
        <w:t xml:space="preserve"> and Barzegar (2009).</w:t>
      </w:r>
      <w:r>
        <w:rPr>
          <w:b w:val="0"/>
          <w:color w:val="000000"/>
          <w:szCs w:val="28"/>
        </w:rPr>
        <w:t xml:space="preserve"> </w:t>
      </w:r>
    </w:p>
    <w:p w14:paraId="37BE03BF" w14:textId="07B01915" w:rsidR="000F407C" w:rsidRPr="00EC6011" w:rsidRDefault="00EC6011" w:rsidP="00EC6011">
      <w:pPr>
        <w:pStyle w:val="ThesisSubtitles"/>
        <w:tabs>
          <w:tab w:val="left" w:pos="5820"/>
        </w:tabs>
        <w:jc w:val="both"/>
        <w:rPr>
          <w:b w:val="0"/>
          <w:color w:val="000000"/>
          <w:szCs w:val="28"/>
        </w:rPr>
      </w:pPr>
      <w:r>
        <w:rPr>
          <w:b w:val="0"/>
          <w:color w:val="000000"/>
          <w:szCs w:val="28"/>
        </w:rPr>
        <w:lastRenderedPageBreak/>
        <w:t>Table 3.2. Effect of microwave power levels on chemical qualities of pomegranate juice</w:t>
      </w:r>
      <w:r w:rsidR="0022338D">
        <w:rPr>
          <w:bCs/>
        </w:rPr>
        <w:t xml:space="preserve"> </w:t>
      </w:r>
    </w:p>
    <w:tbl>
      <w:tblPr>
        <w:tblStyle w:val="LightShading"/>
        <w:tblpPr w:leftFromText="180" w:rightFromText="180" w:vertAnchor="text" w:horzAnchor="margin" w:tblpY="111"/>
        <w:tblW w:w="9558" w:type="dxa"/>
        <w:tblLayout w:type="fixed"/>
        <w:tblLook w:val="0620" w:firstRow="1" w:lastRow="0" w:firstColumn="0" w:lastColumn="0" w:noHBand="1" w:noVBand="1"/>
      </w:tblPr>
      <w:tblGrid>
        <w:gridCol w:w="738"/>
        <w:gridCol w:w="1170"/>
        <w:gridCol w:w="1580"/>
        <w:gridCol w:w="1120"/>
        <w:gridCol w:w="1288"/>
        <w:gridCol w:w="1322"/>
        <w:gridCol w:w="1128"/>
        <w:gridCol w:w="1212"/>
      </w:tblGrid>
      <w:tr w:rsidR="00EC6011" w:rsidRPr="006E61F2" w14:paraId="4F4EA470" w14:textId="77777777" w:rsidTr="00EC6011">
        <w:trPr>
          <w:cnfStyle w:val="100000000000" w:firstRow="1" w:lastRow="0" w:firstColumn="0" w:lastColumn="0" w:oddVBand="0" w:evenVBand="0" w:oddHBand="0" w:evenHBand="0" w:firstRowFirstColumn="0" w:firstRowLastColumn="0" w:lastRowFirstColumn="0" w:lastRowLastColumn="0"/>
          <w:trHeight w:val="880"/>
        </w:trPr>
        <w:tc>
          <w:tcPr>
            <w:tcW w:w="738" w:type="dxa"/>
          </w:tcPr>
          <w:p w14:paraId="65C4372E" w14:textId="77777777" w:rsidR="00EC6011" w:rsidRPr="00526B45" w:rsidRDefault="00EC6011" w:rsidP="00EC6011">
            <w:pPr>
              <w:pStyle w:val="ThesisBody"/>
              <w:spacing w:before="0" w:beforeAutospacing="0" w:after="0" w:afterAutospacing="0" w:line="240" w:lineRule="auto"/>
              <w:ind w:firstLine="0"/>
              <w:jc w:val="center"/>
              <w:rPr>
                <w:b w:val="0"/>
                <w:bCs w:val="0"/>
                <w:sz w:val="20"/>
                <w:szCs w:val="20"/>
              </w:rPr>
            </w:pPr>
            <w:proofErr w:type="spellStart"/>
            <w:proofErr w:type="gramStart"/>
            <w:r w:rsidRPr="00526B45">
              <w:rPr>
                <w:b w:val="0"/>
                <w:bCs w:val="0"/>
                <w:sz w:val="20"/>
                <w:szCs w:val="20"/>
              </w:rPr>
              <w:t>S.No</w:t>
            </w:r>
            <w:proofErr w:type="spellEnd"/>
            <w:proofErr w:type="gramEnd"/>
          </w:p>
        </w:tc>
        <w:tc>
          <w:tcPr>
            <w:tcW w:w="1170" w:type="dxa"/>
          </w:tcPr>
          <w:p w14:paraId="3385BA3A" w14:textId="77777777" w:rsidR="00EC6011" w:rsidRPr="00526B45" w:rsidRDefault="00EC6011" w:rsidP="00EC6011">
            <w:pPr>
              <w:pStyle w:val="ThesisBody"/>
              <w:spacing w:before="0" w:beforeAutospacing="0" w:after="0" w:afterAutospacing="0" w:line="240" w:lineRule="auto"/>
              <w:ind w:firstLine="0"/>
              <w:jc w:val="center"/>
              <w:rPr>
                <w:b w:val="0"/>
                <w:bCs w:val="0"/>
              </w:rPr>
            </w:pPr>
            <w:r w:rsidRPr="00526B45">
              <w:rPr>
                <w:b w:val="0"/>
                <w:bCs w:val="0"/>
              </w:rPr>
              <w:t>Power levels</w:t>
            </w:r>
          </w:p>
          <w:p w14:paraId="2C4606BB" w14:textId="77777777" w:rsidR="00EC6011" w:rsidRPr="00526B45" w:rsidRDefault="00EC6011" w:rsidP="00EC6011">
            <w:pPr>
              <w:pStyle w:val="ThesisBody"/>
              <w:spacing w:before="0" w:beforeAutospacing="0" w:after="0" w:afterAutospacing="0" w:line="240" w:lineRule="auto"/>
              <w:ind w:firstLine="0"/>
              <w:jc w:val="center"/>
              <w:rPr>
                <w:b w:val="0"/>
                <w:bCs w:val="0"/>
              </w:rPr>
            </w:pPr>
            <w:r w:rsidRPr="00526B45">
              <w:rPr>
                <w:b w:val="0"/>
                <w:bCs w:val="0"/>
              </w:rPr>
              <w:t>(W)</w:t>
            </w:r>
          </w:p>
        </w:tc>
        <w:tc>
          <w:tcPr>
            <w:tcW w:w="1580" w:type="dxa"/>
            <w:noWrap/>
          </w:tcPr>
          <w:p w14:paraId="157D0E9A" w14:textId="77777777" w:rsidR="00EC6011" w:rsidRPr="00526B45" w:rsidRDefault="00EC6011" w:rsidP="00EC6011">
            <w:pPr>
              <w:pStyle w:val="ThesisBody"/>
              <w:spacing w:before="0" w:beforeAutospacing="0" w:after="0" w:afterAutospacing="0" w:line="240" w:lineRule="auto"/>
              <w:ind w:firstLine="0"/>
              <w:jc w:val="center"/>
              <w:rPr>
                <w:b w:val="0"/>
                <w:bCs w:val="0"/>
              </w:rPr>
            </w:pPr>
            <w:r w:rsidRPr="00526B45">
              <w:rPr>
                <w:b w:val="0"/>
                <w:bCs w:val="0"/>
              </w:rPr>
              <w:t>Effective</w:t>
            </w:r>
          </w:p>
          <w:p w14:paraId="79A5D52D" w14:textId="77777777" w:rsidR="00EC6011" w:rsidRPr="00526B45" w:rsidRDefault="00EC6011" w:rsidP="00EC6011">
            <w:pPr>
              <w:pStyle w:val="ThesisBody"/>
              <w:spacing w:before="0" w:beforeAutospacing="0" w:after="0" w:afterAutospacing="0" w:line="240" w:lineRule="auto"/>
              <w:ind w:firstLine="0"/>
              <w:jc w:val="center"/>
              <w:rPr>
                <w:b w:val="0"/>
                <w:bCs w:val="0"/>
                <w:color w:val="000000"/>
              </w:rPr>
            </w:pPr>
            <w:r w:rsidRPr="00526B45">
              <w:rPr>
                <w:b w:val="0"/>
                <w:bCs w:val="0"/>
              </w:rPr>
              <w:t>heating time</w:t>
            </w:r>
            <w:r w:rsidRPr="00526B45">
              <w:rPr>
                <w:b w:val="0"/>
                <w:bCs w:val="0"/>
                <w:vertAlign w:val="subscript"/>
              </w:rPr>
              <w:t xml:space="preserve"> </w:t>
            </w:r>
            <w:r w:rsidRPr="00526B45">
              <w:rPr>
                <w:b w:val="0"/>
                <w:bCs w:val="0"/>
              </w:rPr>
              <w:t>(s)</w:t>
            </w:r>
          </w:p>
        </w:tc>
        <w:tc>
          <w:tcPr>
            <w:tcW w:w="1120" w:type="dxa"/>
          </w:tcPr>
          <w:p w14:paraId="69F01821" w14:textId="77777777" w:rsidR="00EC6011" w:rsidRPr="00526B45" w:rsidRDefault="00EC6011" w:rsidP="00EC6011">
            <w:pPr>
              <w:pStyle w:val="ThesisBody"/>
              <w:spacing w:before="0" w:after="0" w:line="240" w:lineRule="auto"/>
              <w:ind w:firstLine="0"/>
              <w:jc w:val="center"/>
              <w:rPr>
                <w:b w:val="0"/>
                <w:bCs w:val="0"/>
                <w:color w:val="000000"/>
                <w:sz w:val="20"/>
                <w:szCs w:val="20"/>
              </w:rPr>
            </w:pPr>
            <w:r w:rsidRPr="00526B45">
              <w:rPr>
                <w:b w:val="0"/>
                <w:bCs w:val="0"/>
                <w:color w:val="000000"/>
                <w:sz w:val="20"/>
                <w:szCs w:val="20"/>
              </w:rPr>
              <w:t>pH</w:t>
            </w:r>
          </w:p>
        </w:tc>
        <w:tc>
          <w:tcPr>
            <w:tcW w:w="1288" w:type="dxa"/>
            <w:noWrap/>
          </w:tcPr>
          <w:p w14:paraId="3ADAA2B3" w14:textId="77777777" w:rsidR="00EC6011" w:rsidRPr="00526B45" w:rsidRDefault="00EC6011" w:rsidP="00EC6011">
            <w:pPr>
              <w:pStyle w:val="ThesisBody"/>
              <w:spacing w:before="0" w:beforeAutospacing="0" w:after="0" w:afterAutospacing="0" w:line="240" w:lineRule="auto"/>
              <w:ind w:firstLine="0"/>
              <w:jc w:val="center"/>
              <w:rPr>
                <w:b w:val="0"/>
                <w:bCs w:val="0"/>
                <w:color w:val="000000"/>
                <w:sz w:val="20"/>
                <w:szCs w:val="20"/>
              </w:rPr>
            </w:pPr>
            <w:r w:rsidRPr="00526B45">
              <w:rPr>
                <w:b w:val="0"/>
                <w:bCs w:val="0"/>
                <w:color w:val="000000"/>
                <w:sz w:val="20"/>
                <w:szCs w:val="20"/>
              </w:rPr>
              <w:t>TA</w:t>
            </w:r>
          </w:p>
          <w:p w14:paraId="70A07867" w14:textId="77777777" w:rsidR="00EC6011" w:rsidRPr="00526B45" w:rsidRDefault="00EC6011" w:rsidP="00EC6011">
            <w:pPr>
              <w:pStyle w:val="ThesisBody"/>
              <w:spacing w:before="0" w:beforeAutospacing="0" w:after="0" w:afterAutospacing="0" w:line="240" w:lineRule="auto"/>
              <w:ind w:firstLine="0"/>
              <w:jc w:val="center"/>
              <w:rPr>
                <w:b w:val="0"/>
                <w:bCs w:val="0"/>
                <w:color w:val="000000"/>
                <w:sz w:val="20"/>
                <w:szCs w:val="20"/>
              </w:rPr>
            </w:pPr>
            <w:r w:rsidRPr="00526B45">
              <w:rPr>
                <w:b w:val="0"/>
                <w:bCs w:val="0"/>
                <w:color w:val="000000"/>
                <w:sz w:val="20"/>
                <w:szCs w:val="20"/>
              </w:rPr>
              <w:t>(g/100ml)</w:t>
            </w:r>
          </w:p>
        </w:tc>
        <w:tc>
          <w:tcPr>
            <w:tcW w:w="1322" w:type="dxa"/>
            <w:noWrap/>
          </w:tcPr>
          <w:p w14:paraId="5737FD47" w14:textId="77777777" w:rsidR="00EC6011" w:rsidRPr="00526B45" w:rsidRDefault="00EC6011" w:rsidP="00EC6011">
            <w:pPr>
              <w:pStyle w:val="ThesisBody"/>
              <w:spacing w:before="0" w:beforeAutospacing="0" w:after="0" w:afterAutospacing="0" w:line="240" w:lineRule="auto"/>
              <w:ind w:firstLine="0"/>
              <w:jc w:val="center"/>
              <w:rPr>
                <w:b w:val="0"/>
                <w:bCs w:val="0"/>
                <w:color w:val="000000"/>
                <w:sz w:val="20"/>
                <w:szCs w:val="20"/>
              </w:rPr>
            </w:pPr>
            <w:r w:rsidRPr="00526B45">
              <w:rPr>
                <w:b w:val="0"/>
                <w:bCs w:val="0"/>
                <w:color w:val="000000"/>
                <w:sz w:val="20"/>
                <w:szCs w:val="20"/>
              </w:rPr>
              <w:t>TSS</w:t>
            </w:r>
          </w:p>
          <w:p w14:paraId="19FC825C" w14:textId="77777777" w:rsidR="00EC6011" w:rsidRPr="00526B45" w:rsidRDefault="00EC6011" w:rsidP="00EC6011">
            <w:pPr>
              <w:pStyle w:val="ThesisBody"/>
              <w:spacing w:before="0" w:beforeAutospacing="0" w:after="0" w:afterAutospacing="0" w:line="240" w:lineRule="auto"/>
              <w:ind w:firstLine="0"/>
              <w:jc w:val="center"/>
              <w:rPr>
                <w:b w:val="0"/>
                <w:bCs w:val="0"/>
                <w:color w:val="000000"/>
                <w:sz w:val="20"/>
                <w:szCs w:val="20"/>
              </w:rPr>
            </w:pPr>
            <w:r w:rsidRPr="00526B45">
              <w:rPr>
                <w:b w:val="0"/>
                <w:bCs w:val="0"/>
                <w:color w:val="000000"/>
                <w:sz w:val="20"/>
                <w:szCs w:val="20"/>
              </w:rPr>
              <w:t>(°Brix)</w:t>
            </w:r>
          </w:p>
        </w:tc>
        <w:tc>
          <w:tcPr>
            <w:tcW w:w="1128" w:type="dxa"/>
          </w:tcPr>
          <w:p w14:paraId="0721B6AD" w14:textId="77777777" w:rsidR="00EC6011" w:rsidRPr="00526B45" w:rsidRDefault="00EC6011" w:rsidP="00EC6011">
            <w:pPr>
              <w:pStyle w:val="ThesisBody"/>
              <w:spacing w:before="0" w:beforeAutospacing="0" w:after="0" w:afterAutospacing="0" w:line="240" w:lineRule="auto"/>
              <w:ind w:firstLine="0"/>
              <w:jc w:val="center"/>
              <w:rPr>
                <w:b w:val="0"/>
                <w:bCs w:val="0"/>
                <w:color w:val="000000"/>
                <w:sz w:val="20"/>
                <w:szCs w:val="20"/>
              </w:rPr>
            </w:pPr>
            <w:r w:rsidRPr="00526B45">
              <w:rPr>
                <w:b w:val="0"/>
                <w:bCs w:val="0"/>
                <w:color w:val="000000"/>
                <w:sz w:val="20"/>
                <w:szCs w:val="20"/>
              </w:rPr>
              <w:t>TS</w:t>
            </w:r>
          </w:p>
          <w:p w14:paraId="3369C79E" w14:textId="77777777" w:rsidR="00EC6011" w:rsidRPr="00526B45" w:rsidRDefault="00EC6011" w:rsidP="00EC6011">
            <w:pPr>
              <w:pStyle w:val="ThesisBody"/>
              <w:spacing w:before="0" w:beforeAutospacing="0" w:after="0" w:afterAutospacing="0" w:line="240" w:lineRule="auto"/>
              <w:ind w:firstLine="0"/>
              <w:jc w:val="center"/>
              <w:rPr>
                <w:b w:val="0"/>
                <w:bCs w:val="0"/>
                <w:color w:val="000000"/>
                <w:sz w:val="20"/>
                <w:szCs w:val="20"/>
              </w:rPr>
            </w:pPr>
            <w:r w:rsidRPr="00526B45">
              <w:rPr>
                <w:b w:val="0"/>
                <w:bCs w:val="0"/>
                <w:color w:val="000000"/>
                <w:sz w:val="20"/>
                <w:szCs w:val="20"/>
              </w:rPr>
              <w:t>(g/100ml)</w:t>
            </w:r>
          </w:p>
        </w:tc>
        <w:tc>
          <w:tcPr>
            <w:tcW w:w="1212" w:type="dxa"/>
          </w:tcPr>
          <w:p w14:paraId="7C1BB7C9" w14:textId="77777777" w:rsidR="00EC6011" w:rsidRPr="00526B45" w:rsidRDefault="00EC6011" w:rsidP="00EC6011">
            <w:pPr>
              <w:widowControl/>
              <w:autoSpaceDE/>
              <w:autoSpaceDN/>
              <w:spacing w:after="200" w:line="276" w:lineRule="auto"/>
              <w:jc w:val="center"/>
              <w:rPr>
                <w:rFonts w:eastAsiaTheme="minorHAnsi"/>
                <w:b w:val="0"/>
                <w:bCs w:val="0"/>
                <w:color w:val="000000"/>
                <w:sz w:val="20"/>
                <w:szCs w:val="20"/>
              </w:rPr>
            </w:pPr>
            <w:r w:rsidRPr="00526B45">
              <w:rPr>
                <w:rFonts w:eastAsiaTheme="minorHAnsi"/>
                <w:b w:val="0"/>
                <w:bCs w:val="0"/>
                <w:color w:val="000000"/>
                <w:sz w:val="20"/>
                <w:szCs w:val="20"/>
              </w:rPr>
              <w:t>Brix-Acid ratio</w:t>
            </w:r>
          </w:p>
          <w:p w14:paraId="4E668D7C" w14:textId="77777777" w:rsidR="00EC6011" w:rsidRPr="00526B45" w:rsidRDefault="00EC6011" w:rsidP="00EC6011">
            <w:pPr>
              <w:pStyle w:val="ThesisBody"/>
              <w:spacing w:before="0" w:beforeAutospacing="0" w:after="0" w:afterAutospacing="0" w:line="240" w:lineRule="auto"/>
              <w:ind w:firstLine="0"/>
              <w:jc w:val="left"/>
              <w:rPr>
                <w:b w:val="0"/>
                <w:bCs w:val="0"/>
                <w:color w:val="000000"/>
                <w:sz w:val="20"/>
                <w:szCs w:val="20"/>
              </w:rPr>
            </w:pPr>
          </w:p>
        </w:tc>
      </w:tr>
      <w:tr w:rsidR="00EC6011" w:rsidRPr="00252124" w14:paraId="55B758B8" w14:textId="77777777" w:rsidTr="00EC6011">
        <w:trPr>
          <w:trHeight w:val="520"/>
        </w:trPr>
        <w:tc>
          <w:tcPr>
            <w:tcW w:w="738" w:type="dxa"/>
          </w:tcPr>
          <w:p w14:paraId="17074717"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1</w:t>
            </w:r>
          </w:p>
        </w:tc>
        <w:tc>
          <w:tcPr>
            <w:tcW w:w="1170" w:type="dxa"/>
          </w:tcPr>
          <w:p w14:paraId="0D3EEE23"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420</w:t>
            </w:r>
          </w:p>
        </w:tc>
        <w:tc>
          <w:tcPr>
            <w:tcW w:w="1580" w:type="dxa"/>
            <w:noWrap/>
            <w:hideMark/>
          </w:tcPr>
          <w:p w14:paraId="424271B5" w14:textId="77777777" w:rsidR="00EC6011" w:rsidRPr="00252124" w:rsidRDefault="00EC6011" w:rsidP="00EC6011">
            <w:pPr>
              <w:pStyle w:val="ThesisBody"/>
              <w:spacing w:after="0" w:afterAutospacing="0" w:line="240" w:lineRule="auto"/>
              <w:ind w:firstLine="0"/>
              <w:jc w:val="center"/>
              <w:rPr>
                <w:color w:val="000000"/>
                <w:sz w:val="20"/>
                <w:szCs w:val="20"/>
              </w:rPr>
            </w:pPr>
            <w:r>
              <w:rPr>
                <w:color w:val="000000"/>
                <w:sz w:val="20"/>
                <w:szCs w:val="20"/>
              </w:rPr>
              <w:t>90</w:t>
            </w:r>
          </w:p>
        </w:tc>
        <w:tc>
          <w:tcPr>
            <w:tcW w:w="1120" w:type="dxa"/>
          </w:tcPr>
          <w:p w14:paraId="0A11010D" w14:textId="77777777" w:rsidR="00EC6011" w:rsidRPr="00252124" w:rsidRDefault="00EC6011" w:rsidP="00EC6011">
            <w:pPr>
              <w:pStyle w:val="ThesisBody"/>
              <w:spacing w:after="0" w:line="240" w:lineRule="auto"/>
              <w:ind w:firstLine="0"/>
              <w:jc w:val="center"/>
              <w:rPr>
                <w:color w:val="000000"/>
                <w:sz w:val="20"/>
                <w:szCs w:val="20"/>
              </w:rPr>
            </w:pPr>
            <w:r w:rsidRPr="00252124">
              <w:rPr>
                <w:color w:val="000000"/>
                <w:sz w:val="20"/>
                <w:szCs w:val="20"/>
              </w:rPr>
              <w:t>5.6±0.09</w:t>
            </w:r>
          </w:p>
        </w:tc>
        <w:tc>
          <w:tcPr>
            <w:tcW w:w="1288" w:type="dxa"/>
            <w:noWrap/>
            <w:hideMark/>
          </w:tcPr>
          <w:p w14:paraId="49621076"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0.39±</w:t>
            </w:r>
            <w:r w:rsidRPr="00252124">
              <w:rPr>
                <w:sz w:val="20"/>
                <w:szCs w:val="20"/>
              </w:rPr>
              <w:t xml:space="preserve"> 0.01</w:t>
            </w:r>
          </w:p>
        </w:tc>
        <w:tc>
          <w:tcPr>
            <w:tcW w:w="1322" w:type="dxa"/>
            <w:noWrap/>
            <w:hideMark/>
          </w:tcPr>
          <w:p w14:paraId="521E564F"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16.0±</w:t>
            </w:r>
            <w:r w:rsidRPr="00252124">
              <w:rPr>
                <w:sz w:val="20"/>
                <w:szCs w:val="20"/>
              </w:rPr>
              <w:t xml:space="preserve"> 0.08</w:t>
            </w:r>
          </w:p>
        </w:tc>
        <w:tc>
          <w:tcPr>
            <w:tcW w:w="1128" w:type="dxa"/>
          </w:tcPr>
          <w:p w14:paraId="70E1ED90" w14:textId="77777777" w:rsidR="00EC6011" w:rsidRPr="00252124" w:rsidRDefault="00EC6011" w:rsidP="00EC6011">
            <w:pPr>
              <w:pStyle w:val="ThesisBody"/>
              <w:spacing w:after="0" w:afterAutospacing="0" w:line="240" w:lineRule="auto"/>
              <w:ind w:firstLine="0"/>
              <w:jc w:val="center"/>
              <w:rPr>
                <w:rFonts w:ascii="Calibri" w:hAnsi="Calibri" w:cs="Latha"/>
                <w:color w:val="000000"/>
                <w:sz w:val="20"/>
                <w:szCs w:val="20"/>
              </w:rPr>
            </w:pPr>
            <w:r w:rsidRPr="00252124">
              <w:rPr>
                <w:color w:val="000000"/>
                <w:sz w:val="20"/>
                <w:szCs w:val="20"/>
              </w:rPr>
              <w:t>66±0.47</w:t>
            </w:r>
          </w:p>
        </w:tc>
        <w:tc>
          <w:tcPr>
            <w:tcW w:w="1212" w:type="dxa"/>
          </w:tcPr>
          <w:p w14:paraId="2663977D" w14:textId="77777777" w:rsidR="00EC6011" w:rsidRPr="00D92FF0" w:rsidRDefault="00EC6011" w:rsidP="00EC6011">
            <w:pPr>
              <w:pStyle w:val="ThesisBody"/>
              <w:spacing w:after="0" w:afterAutospacing="0" w:line="240" w:lineRule="auto"/>
              <w:ind w:firstLine="0"/>
              <w:jc w:val="center"/>
              <w:rPr>
                <w:color w:val="000000"/>
                <w:sz w:val="20"/>
                <w:szCs w:val="20"/>
              </w:rPr>
            </w:pPr>
            <w:r w:rsidRPr="00D92FF0">
              <w:rPr>
                <w:color w:val="000000"/>
                <w:sz w:val="20"/>
                <w:szCs w:val="20"/>
              </w:rPr>
              <w:t>41.02±0.52</w:t>
            </w:r>
          </w:p>
        </w:tc>
      </w:tr>
      <w:tr w:rsidR="00EC6011" w:rsidRPr="00252124" w14:paraId="38DE6701" w14:textId="77777777" w:rsidTr="00EC6011">
        <w:trPr>
          <w:trHeight w:val="520"/>
        </w:trPr>
        <w:tc>
          <w:tcPr>
            <w:tcW w:w="738" w:type="dxa"/>
          </w:tcPr>
          <w:p w14:paraId="75D38187"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2</w:t>
            </w:r>
          </w:p>
        </w:tc>
        <w:tc>
          <w:tcPr>
            <w:tcW w:w="1170" w:type="dxa"/>
          </w:tcPr>
          <w:p w14:paraId="4E1D0D74"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560</w:t>
            </w:r>
          </w:p>
        </w:tc>
        <w:tc>
          <w:tcPr>
            <w:tcW w:w="1580" w:type="dxa"/>
            <w:noWrap/>
            <w:hideMark/>
          </w:tcPr>
          <w:p w14:paraId="4B9A0D42" w14:textId="77777777" w:rsidR="00EC6011" w:rsidRPr="00252124" w:rsidRDefault="00EC6011" w:rsidP="00EC6011">
            <w:pPr>
              <w:pStyle w:val="ThesisBody"/>
              <w:spacing w:after="0" w:afterAutospacing="0" w:line="240" w:lineRule="auto"/>
              <w:ind w:firstLine="0"/>
              <w:jc w:val="center"/>
              <w:rPr>
                <w:color w:val="000000"/>
                <w:sz w:val="20"/>
                <w:szCs w:val="20"/>
              </w:rPr>
            </w:pPr>
            <w:r>
              <w:rPr>
                <w:color w:val="000000"/>
                <w:sz w:val="20"/>
                <w:szCs w:val="20"/>
              </w:rPr>
              <w:t>60</w:t>
            </w:r>
          </w:p>
        </w:tc>
        <w:tc>
          <w:tcPr>
            <w:tcW w:w="1120" w:type="dxa"/>
          </w:tcPr>
          <w:p w14:paraId="6FFB68F4" w14:textId="77777777" w:rsidR="00EC6011" w:rsidRPr="00252124" w:rsidRDefault="00EC6011" w:rsidP="00EC6011">
            <w:pPr>
              <w:pStyle w:val="ThesisBody"/>
              <w:spacing w:after="0" w:line="240" w:lineRule="auto"/>
              <w:ind w:firstLine="0"/>
              <w:jc w:val="center"/>
              <w:rPr>
                <w:color w:val="000000"/>
                <w:sz w:val="20"/>
                <w:szCs w:val="20"/>
              </w:rPr>
            </w:pPr>
            <w:r w:rsidRPr="00252124">
              <w:rPr>
                <w:color w:val="000000"/>
                <w:sz w:val="20"/>
                <w:szCs w:val="20"/>
              </w:rPr>
              <w:t>5.4±0.012</w:t>
            </w:r>
          </w:p>
        </w:tc>
        <w:tc>
          <w:tcPr>
            <w:tcW w:w="1288" w:type="dxa"/>
            <w:noWrap/>
            <w:hideMark/>
          </w:tcPr>
          <w:p w14:paraId="1AF63987"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0.38±0.01</w:t>
            </w:r>
          </w:p>
        </w:tc>
        <w:tc>
          <w:tcPr>
            <w:tcW w:w="1322" w:type="dxa"/>
            <w:noWrap/>
            <w:hideMark/>
          </w:tcPr>
          <w:p w14:paraId="73099E45"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sz w:val="20"/>
                <w:szCs w:val="20"/>
              </w:rPr>
              <w:t xml:space="preserve">20.0 </w:t>
            </w:r>
            <w:r w:rsidRPr="00252124">
              <w:rPr>
                <w:color w:val="000000"/>
                <w:sz w:val="20"/>
                <w:szCs w:val="20"/>
              </w:rPr>
              <w:t>±0.08</w:t>
            </w:r>
          </w:p>
        </w:tc>
        <w:tc>
          <w:tcPr>
            <w:tcW w:w="1128" w:type="dxa"/>
          </w:tcPr>
          <w:p w14:paraId="5309C00A" w14:textId="77777777" w:rsidR="00EC6011" w:rsidRPr="00252124" w:rsidRDefault="00EC6011" w:rsidP="00EC6011">
            <w:pPr>
              <w:pStyle w:val="ThesisBody"/>
              <w:spacing w:after="0" w:afterAutospacing="0" w:line="240" w:lineRule="auto"/>
              <w:ind w:firstLine="0"/>
              <w:jc w:val="center"/>
              <w:rPr>
                <w:rFonts w:ascii="Calibri" w:hAnsi="Calibri" w:cs="Latha"/>
                <w:color w:val="000000"/>
                <w:sz w:val="20"/>
                <w:szCs w:val="20"/>
              </w:rPr>
            </w:pPr>
            <w:r w:rsidRPr="00252124">
              <w:rPr>
                <w:color w:val="000000"/>
                <w:sz w:val="20"/>
                <w:szCs w:val="20"/>
              </w:rPr>
              <w:t>65±0.47</w:t>
            </w:r>
          </w:p>
        </w:tc>
        <w:tc>
          <w:tcPr>
            <w:tcW w:w="1212" w:type="dxa"/>
          </w:tcPr>
          <w:p w14:paraId="38192CF4" w14:textId="77777777" w:rsidR="00EC6011" w:rsidRPr="00D92FF0" w:rsidRDefault="00EC6011" w:rsidP="00EC6011">
            <w:pPr>
              <w:pStyle w:val="ThesisBody"/>
              <w:spacing w:after="0" w:afterAutospacing="0" w:line="240" w:lineRule="auto"/>
              <w:ind w:firstLine="0"/>
              <w:jc w:val="center"/>
              <w:rPr>
                <w:color w:val="000000"/>
                <w:sz w:val="20"/>
                <w:szCs w:val="20"/>
              </w:rPr>
            </w:pPr>
            <w:r w:rsidRPr="00D92FF0">
              <w:rPr>
                <w:color w:val="000000"/>
                <w:sz w:val="20"/>
                <w:szCs w:val="20"/>
              </w:rPr>
              <w:t>52.63±2.92</w:t>
            </w:r>
          </w:p>
        </w:tc>
      </w:tr>
      <w:tr w:rsidR="00EC6011" w:rsidRPr="00252124" w14:paraId="211AFE11" w14:textId="77777777" w:rsidTr="00EC6011">
        <w:trPr>
          <w:trHeight w:val="520"/>
        </w:trPr>
        <w:tc>
          <w:tcPr>
            <w:tcW w:w="738" w:type="dxa"/>
            <w:tcBorders>
              <w:bottom w:val="single" w:sz="8" w:space="0" w:color="auto"/>
            </w:tcBorders>
          </w:tcPr>
          <w:p w14:paraId="47226D73"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3</w:t>
            </w:r>
          </w:p>
        </w:tc>
        <w:tc>
          <w:tcPr>
            <w:tcW w:w="1170" w:type="dxa"/>
            <w:tcBorders>
              <w:bottom w:val="single" w:sz="8" w:space="0" w:color="auto"/>
            </w:tcBorders>
          </w:tcPr>
          <w:p w14:paraId="0ECDB7B0"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color w:val="000000"/>
                <w:sz w:val="20"/>
                <w:szCs w:val="20"/>
              </w:rPr>
              <w:t>700</w:t>
            </w:r>
          </w:p>
        </w:tc>
        <w:tc>
          <w:tcPr>
            <w:tcW w:w="1580" w:type="dxa"/>
            <w:tcBorders>
              <w:bottom w:val="single" w:sz="8" w:space="0" w:color="auto"/>
            </w:tcBorders>
            <w:noWrap/>
            <w:hideMark/>
          </w:tcPr>
          <w:p w14:paraId="050C856D" w14:textId="77777777" w:rsidR="00EC6011" w:rsidRPr="00252124" w:rsidRDefault="00EC6011" w:rsidP="00EC6011">
            <w:pPr>
              <w:pStyle w:val="ThesisBody"/>
              <w:spacing w:after="0" w:afterAutospacing="0" w:line="240" w:lineRule="auto"/>
              <w:ind w:firstLine="0"/>
              <w:jc w:val="center"/>
              <w:rPr>
                <w:color w:val="000000"/>
                <w:sz w:val="20"/>
                <w:szCs w:val="20"/>
              </w:rPr>
            </w:pPr>
            <w:r>
              <w:rPr>
                <w:color w:val="000000"/>
                <w:sz w:val="20"/>
                <w:szCs w:val="20"/>
              </w:rPr>
              <w:t>30</w:t>
            </w:r>
          </w:p>
        </w:tc>
        <w:tc>
          <w:tcPr>
            <w:tcW w:w="1120" w:type="dxa"/>
            <w:tcBorders>
              <w:bottom w:val="single" w:sz="8" w:space="0" w:color="auto"/>
            </w:tcBorders>
          </w:tcPr>
          <w:p w14:paraId="4C6759B3" w14:textId="77777777" w:rsidR="00EC6011" w:rsidRPr="00252124" w:rsidRDefault="00EC6011" w:rsidP="00EC6011">
            <w:pPr>
              <w:pStyle w:val="ThesisBody"/>
              <w:spacing w:after="0" w:line="240" w:lineRule="auto"/>
              <w:ind w:firstLine="0"/>
              <w:jc w:val="center"/>
              <w:rPr>
                <w:color w:val="000000"/>
                <w:sz w:val="20"/>
                <w:szCs w:val="20"/>
              </w:rPr>
            </w:pPr>
            <w:r w:rsidRPr="00252124">
              <w:rPr>
                <w:color w:val="000000"/>
                <w:sz w:val="20"/>
                <w:szCs w:val="20"/>
              </w:rPr>
              <w:t>5.5±0.08</w:t>
            </w:r>
          </w:p>
        </w:tc>
        <w:tc>
          <w:tcPr>
            <w:tcW w:w="1288" w:type="dxa"/>
            <w:tcBorders>
              <w:bottom w:val="single" w:sz="8" w:space="0" w:color="auto"/>
            </w:tcBorders>
            <w:noWrap/>
            <w:hideMark/>
          </w:tcPr>
          <w:p w14:paraId="33E8FD39"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sz w:val="20"/>
                <w:szCs w:val="20"/>
              </w:rPr>
              <w:t>0.38</w:t>
            </w:r>
            <w:r w:rsidRPr="00252124">
              <w:rPr>
                <w:color w:val="000000"/>
                <w:sz w:val="20"/>
                <w:szCs w:val="20"/>
              </w:rPr>
              <w:t>±0.01</w:t>
            </w:r>
          </w:p>
        </w:tc>
        <w:tc>
          <w:tcPr>
            <w:tcW w:w="1322" w:type="dxa"/>
            <w:tcBorders>
              <w:bottom w:val="single" w:sz="8" w:space="0" w:color="auto"/>
            </w:tcBorders>
            <w:noWrap/>
            <w:hideMark/>
          </w:tcPr>
          <w:p w14:paraId="0C473B58" w14:textId="77777777" w:rsidR="00EC6011" w:rsidRPr="00252124" w:rsidRDefault="00EC6011" w:rsidP="00EC6011">
            <w:pPr>
              <w:pStyle w:val="ThesisBody"/>
              <w:spacing w:after="0" w:afterAutospacing="0" w:line="240" w:lineRule="auto"/>
              <w:ind w:firstLine="0"/>
              <w:jc w:val="center"/>
              <w:rPr>
                <w:color w:val="000000"/>
                <w:sz w:val="20"/>
                <w:szCs w:val="20"/>
              </w:rPr>
            </w:pPr>
            <w:r w:rsidRPr="00252124">
              <w:rPr>
                <w:sz w:val="20"/>
                <w:szCs w:val="20"/>
              </w:rPr>
              <w:t xml:space="preserve">18.0 </w:t>
            </w:r>
            <w:r w:rsidRPr="00252124">
              <w:rPr>
                <w:color w:val="000000"/>
                <w:sz w:val="20"/>
                <w:szCs w:val="20"/>
              </w:rPr>
              <w:t>±0.08</w:t>
            </w:r>
          </w:p>
        </w:tc>
        <w:tc>
          <w:tcPr>
            <w:tcW w:w="1128" w:type="dxa"/>
            <w:tcBorders>
              <w:bottom w:val="single" w:sz="8" w:space="0" w:color="auto"/>
            </w:tcBorders>
          </w:tcPr>
          <w:p w14:paraId="23BC44F6" w14:textId="77777777" w:rsidR="00EC6011" w:rsidRPr="00252124" w:rsidRDefault="00EC6011" w:rsidP="00EC6011">
            <w:pPr>
              <w:pStyle w:val="ThesisBody"/>
              <w:spacing w:after="0" w:afterAutospacing="0" w:line="240" w:lineRule="auto"/>
              <w:ind w:firstLine="0"/>
              <w:jc w:val="center"/>
              <w:rPr>
                <w:rFonts w:ascii="Calibri" w:hAnsi="Calibri" w:cs="Latha"/>
                <w:color w:val="000000"/>
                <w:sz w:val="20"/>
                <w:szCs w:val="20"/>
              </w:rPr>
            </w:pPr>
            <w:r w:rsidRPr="00252124">
              <w:rPr>
                <w:color w:val="000000"/>
                <w:sz w:val="20"/>
                <w:szCs w:val="20"/>
              </w:rPr>
              <w:t>67±0.49</w:t>
            </w:r>
          </w:p>
        </w:tc>
        <w:tc>
          <w:tcPr>
            <w:tcW w:w="1212" w:type="dxa"/>
            <w:tcBorders>
              <w:bottom w:val="single" w:sz="8" w:space="0" w:color="auto"/>
            </w:tcBorders>
          </w:tcPr>
          <w:p w14:paraId="08AE485E" w14:textId="77777777" w:rsidR="00EC6011" w:rsidRPr="00D92FF0" w:rsidRDefault="00EC6011" w:rsidP="00EC6011">
            <w:pPr>
              <w:pStyle w:val="ThesisBody"/>
              <w:spacing w:after="0" w:afterAutospacing="0" w:line="240" w:lineRule="auto"/>
              <w:ind w:firstLine="0"/>
              <w:jc w:val="center"/>
              <w:rPr>
                <w:color w:val="000000"/>
                <w:sz w:val="20"/>
                <w:szCs w:val="20"/>
              </w:rPr>
            </w:pPr>
            <w:r w:rsidRPr="00D92FF0">
              <w:rPr>
                <w:color w:val="000000"/>
                <w:sz w:val="20"/>
                <w:szCs w:val="20"/>
              </w:rPr>
              <w:t>47.36±1.58</w:t>
            </w:r>
          </w:p>
        </w:tc>
      </w:tr>
      <w:tr w:rsidR="00EC6011" w:rsidRPr="00B62CE7" w14:paraId="52D4F562" w14:textId="77777777" w:rsidTr="00EC6011">
        <w:trPr>
          <w:trHeight w:val="663"/>
        </w:trPr>
        <w:tc>
          <w:tcPr>
            <w:tcW w:w="9558" w:type="dxa"/>
            <w:gridSpan w:val="8"/>
            <w:tcBorders>
              <w:top w:val="single" w:sz="8" w:space="0" w:color="auto"/>
              <w:bottom w:val="nil"/>
            </w:tcBorders>
          </w:tcPr>
          <w:p w14:paraId="23918355" w14:textId="77777777" w:rsidR="00EC6011" w:rsidRDefault="00EC6011" w:rsidP="00EC6011">
            <w:pPr>
              <w:pStyle w:val="ThesisBody"/>
              <w:spacing w:after="0" w:afterAutospacing="0" w:line="240" w:lineRule="auto"/>
              <w:ind w:firstLine="0"/>
              <w:jc w:val="left"/>
              <w:rPr>
                <w:sz w:val="22"/>
              </w:rPr>
            </w:pPr>
            <w:r w:rsidRPr="00B62CE7">
              <w:rPr>
                <w:sz w:val="22"/>
                <w:vertAlign w:val="superscript"/>
              </w:rPr>
              <w:t>#</w:t>
            </w:r>
            <w:r w:rsidRPr="00B62CE7">
              <w:rPr>
                <w:sz w:val="22"/>
              </w:rPr>
              <w:t xml:space="preserve"> All values shown are mean ± standard errors (n=3)</w:t>
            </w:r>
          </w:p>
          <w:p w14:paraId="20680D5A" w14:textId="77777777" w:rsidR="00EC6011" w:rsidRPr="00B62CE7" w:rsidRDefault="00EC6011" w:rsidP="00EC6011">
            <w:pPr>
              <w:pStyle w:val="ThesisBody"/>
              <w:spacing w:after="0" w:afterAutospacing="0" w:line="240" w:lineRule="auto"/>
              <w:ind w:firstLine="0"/>
              <w:jc w:val="left"/>
              <w:rPr>
                <w:sz w:val="22"/>
              </w:rPr>
            </w:pPr>
          </w:p>
        </w:tc>
      </w:tr>
    </w:tbl>
    <w:p w14:paraId="2D10EF3F" w14:textId="05ACEFFA" w:rsidR="00BC7B56" w:rsidRDefault="00BC7B56" w:rsidP="004F032E">
      <w:pPr>
        <w:spacing w:line="360" w:lineRule="auto"/>
        <w:jc w:val="both"/>
        <w:rPr>
          <w:color w:val="252525"/>
          <w:sz w:val="24"/>
          <w:szCs w:val="24"/>
        </w:rPr>
      </w:pPr>
    </w:p>
    <w:p w14:paraId="37BE03F0" w14:textId="11908FD8" w:rsidR="00E64DE3" w:rsidRPr="00E64DE3" w:rsidRDefault="00DD7968" w:rsidP="00E92B5E">
      <w:pPr>
        <w:spacing w:line="360" w:lineRule="auto"/>
        <w:jc w:val="center"/>
        <w:rPr>
          <w:b/>
          <w:i/>
          <w:color w:val="252525"/>
          <w:sz w:val="24"/>
          <w:szCs w:val="24"/>
        </w:rPr>
      </w:pPr>
      <w:r w:rsidRPr="00DD7968">
        <w:rPr>
          <w:b/>
          <w:i/>
          <w:noProof/>
          <w:color w:val="252525"/>
          <w:sz w:val="24"/>
          <w:szCs w:val="24"/>
        </w:rPr>
        <mc:AlternateContent>
          <mc:Choice Requires="wps">
            <w:drawing>
              <wp:anchor distT="0" distB="0" distL="114300" distR="114300" simplePos="0" relativeHeight="251655680" behindDoc="0" locked="0" layoutInCell="1" allowOverlap="1" wp14:anchorId="73F917A3" wp14:editId="5F913070">
                <wp:simplePos x="0" y="0"/>
                <wp:positionH relativeFrom="column">
                  <wp:posOffset>2266950</wp:posOffset>
                </wp:positionH>
                <wp:positionV relativeFrom="paragraph">
                  <wp:posOffset>2324100</wp:posOffset>
                </wp:positionV>
                <wp:extent cx="1811655" cy="317500"/>
                <wp:effectExtent l="0" t="0" r="0" b="0"/>
                <wp:wrapNone/>
                <wp:docPr id="4" name="Text Box 3"/>
                <wp:cNvGraphicFramePr/>
                <a:graphic xmlns:a="http://schemas.openxmlformats.org/drawingml/2006/main">
                  <a:graphicData uri="http://schemas.microsoft.com/office/word/2010/wordprocessingShape">
                    <wps:wsp>
                      <wps:cNvSpPr txBox="1"/>
                      <wps:spPr>
                        <a:xfrm>
                          <a:off x="0" y="0"/>
                          <a:ext cx="1811655" cy="317500"/>
                        </a:xfrm>
                        <a:prstGeom prst="rect">
                          <a:avLst/>
                        </a:prstGeom>
                        <a:noFill/>
                      </wps:spPr>
                      <wps:txbx>
                        <w:txbxContent>
                          <w:p w14:paraId="62075A2A" w14:textId="54638C97" w:rsidR="00DD7968" w:rsidRPr="00DD7968" w:rsidRDefault="00DD7968" w:rsidP="00DD7968">
                            <w:pPr>
                              <w:rPr>
                                <w:color w:val="000000" w:themeColor="text1"/>
                                <w:kern w:val="24"/>
                                <w:sz w:val="24"/>
                                <w:szCs w:val="24"/>
                              </w:rPr>
                            </w:pPr>
                            <w:r w:rsidRPr="00DD7968">
                              <w:rPr>
                                <w:color w:val="000000" w:themeColor="text1"/>
                                <w:kern w:val="24"/>
                                <w:sz w:val="24"/>
                                <w:szCs w:val="24"/>
                              </w:rPr>
                              <w:t xml:space="preserve">Microwave power </w:t>
                            </w:r>
                          </w:p>
                        </w:txbxContent>
                      </wps:txbx>
                      <wps:bodyPr wrap="square" rtlCol="0" anchor="t">
                        <a:noAutofit/>
                      </wps:bodyPr>
                    </wps:wsp>
                  </a:graphicData>
                </a:graphic>
              </wp:anchor>
            </w:drawing>
          </mc:Choice>
          <mc:Fallback>
            <w:pict>
              <v:shape w14:anchorId="73F917A3" id="_x0000_s1028" type="#_x0000_t202" style="position:absolute;left:0;text-align:left;margin-left:178.5pt;margin-top:183pt;width:142.65pt;height: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" filled="f" stroked="f">
                <v:textbox>
                  <w:txbxContent>
                    <w:p w14:paraId="62075A2A" w14:textId="54638C97" w:rsidR="00DD7968" w:rsidRPr="00DD7968" w:rsidRDefault="00DD7968" w:rsidP="00DD7968">
                      <w:pPr>
                        <w:rPr>
                          <w:color w:val="000000" w:themeColor="text1"/>
                          <w:kern w:val="24"/>
                          <w:sz w:val="24"/>
                          <w:szCs w:val="24"/>
                        </w:rPr>
                      </w:pPr>
                      <w:r w:rsidRPr="00DD7968">
                        <w:rPr>
                          <w:color w:val="000000" w:themeColor="text1"/>
                          <w:kern w:val="24"/>
                          <w:sz w:val="24"/>
                          <w:szCs w:val="24"/>
                        </w:rPr>
                        <w:t xml:space="preserve">Microwave power </w:t>
                      </w:r>
                    </w:p>
                  </w:txbxContent>
                </v:textbox>
              </v:shape>
            </w:pict>
          </mc:Fallback>
        </mc:AlternateContent>
      </w:r>
      <w:r w:rsidR="00702894" w:rsidRPr="00702894">
        <w:rPr>
          <w:b/>
          <w:i/>
          <w:noProof/>
          <w:color w:val="252525"/>
          <w:sz w:val="24"/>
          <w:szCs w:val="24"/>
        </w:rPr>
        <mc:AlternateContent>
          <mc:Choice Requires="wps">
            <w:drawing>
              <wp:anchor distT="0" distB="0" distL="114300" distR="114300" simplePos="0" relativeHeight="251654656" behindDoc="0" locked="0" layoutInCell="1" allowOverlap="1" wp14:anchorId="18AE1FB9" wp14:editId="731178F6">
                <wp:simplePos x="0" y="0"/>
                <wp:positionH relativeFrom="column">
                  <wp:posOffset>538797</wp:posOffset>
                </wp:positionH>
                <wp:positionV relativeFrom="paragraph">
                  <wp:posOffset>876618</wp:posOffset>
                </wp:positionV>
                <wp:extent cx="1811655" cy="317500"/>
                <wp:effectExtent l="0" t="0" r="0" b="0"/>
                <wp:wrapNone/>
                <wp:docPr id="6" name="Text Box 5"/>
                <wp:cNvGraphicFramePr/>
                <a:graphic xmlns:a="http://schemas.openxmlformats.org/drawingml/2006/main">
                  <a:graphicData uri="http://schemas.microsoft.com/office/word/2010/wordprocessingShape">
                    <wps:wsp>
                      <wps:cNvSpPr txBox="1"/>
                      <wps:spPr>
                        <a:xfrm rot="16200000">
                          <a:off x="0" y="0"/>
                          <a:ext cx="1811655" cy="317500"/>
                        </a:xfrm>
                        <a:prstGeom prst="rect">
                          <a:avLst/>
                        </a:prstGeom>
                        <a:noFill/>
                      </wps:spPr>
                      <wps:txbx>
                        <w:txbxContent>
                          <w:p w14:paraId="5C398EB0" w14:textId="77777777" w:rsidR="00702894" w:rsidRPr="00702894" w:rsidRDefault="00702894" w:rsidP="00702894">
                            <w:pPr>
                              <w:rPr>
                                <w:color w:val="000000" w:themeColor="text1"/>
                                <w:kern w:val="24"/>
                                <w:sz w:val="24"/>
                                <w:szCs w:val="24"/>
                              </w:rPr>
                            </w:pPr>
                            <w:r w:rsidRPr="00702894">
                              <w:rPr>
                                <w:color w:val="000000" w:themeColor="text1"/>
                                <w:kern w:val="24"/>
                                <w:sz w:val="24"/>
                                <w:szCs w:val="24"/>
                              </w:rPr>
                              <w:t>Chemical Qualities</w:t>
                            </w:r>
                          </w:p>
                        </w:txbxContent>
                      </wps:txbx>
                      <wps:bodyPr wrap="square" rtlCol="0" anchor="t">
                        <a:noAutofit/>
                      </wps:bodyPr>
                    </wps:wsp>
                  </a:graphicData>
                </a:graphic>
              </wp:anchor>
            </w:drawing>
          </mc:Choice>
          <mc:Fallback>
            <w:pict>
              <v:shape w14:anchorId="18AE1FB9" id="Text Box 5" o:spid="_x0000_s1029" type="#_x0000_t202" style="position:absolute;left:0;text-align:left;margin-left:42.4pt;margin-top:69.05pt;width:142.65pt;height:25pt;rotation:-90;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" filled="f" stroked="f">
                <v:textbox>
                  <w:txbxContent>
                    <w:p w14:paraId="5C398EB0" w14:textId="77777777" w:rsidR="00702894" w:rsidRPr="00702894" w:rsidRDefault="00702894" w:rsidP="00702894">
                      <w:pPr>
                        <w:rPr>
                          <w:color w:val="000000" w:themeColor="text1"/>
                          <w:kern w:val="24"/>
                          <w:sz w:val="24"/>
                          <w:szCs w:val="24"/>
                        </w:rPr>
                      </w:pPr>
                      <w:r w:rsidRPr="00702894">
                        <w:rPr>
                          <w:color w:val="000000" w:themeColor="text1"/>
                          <w:kern w:val="24"/>
                          <w:sz w:val="24"/>
                          <w:szCs w:val="24"/>
                        </w:rPr>
                        <w:t>Chemical Qualities</w:t>
                      </w:r>
                    </w:p>
                  </w:txbxContent>
                </v:textbox>
              </v:shape>
            </w:pict>
          </mc:Fallback>
        </mc:AlternateContent>
      </w:r>
      <w:r w:rsidR="00800C56" w:rsidRPr="00800C56">
        <w:rPr>
          <w:b/>
          <w:i/>
          <w:noProof/>
          <w:color w:val="252525"/>
          <w:sz w:val="24"/>
          <w:szCs w:val="24"/>
        </w:rPr>
        <w:drawing>
          <wp:inline distT="0" distB="0" distL="0" distR="0" wp14:anchorId="4EC07A4E" wp14:editId="309F07EB">
            <wp:extent cx="2546350" cy="2349500"/>
            <wp:effectExtent l="0" t="0" r="6350" b="0"/>
            <wp:docPr id="3776870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BE03F1" w14:textId="19F8B95C" w:rsidR="00E64DE3" w:rsidRDefault="00E64DE3" w:rsidP="004F032E">
      <w:pPr>
        <w:spacing w:line="360" w:lineRule="auto"/>
        <w:jc w:val="both"/>
        <w:rPr>
          <w:color w:val="252525"/>
          <w:sz w:val="24"/>
          <w:szCs w:val="24"/>
        </w:rPr>
      </w:pPr>
    </w:p>
    <w:p w14:paraId="37BE03F3" w14:textId="567EFE58" w:rsidR="00E64DE3" w:rsidRDefault="000D139B" w:rsidP="004F032E">
      <w:pPr>
        <w:spacing w:line="360" w:lineRule="auto"/>
        <w:jc w:val="both"/>
        <w:rPr>
          <w:color w:val="252525"/>
          <w:sz w:val="24"/>
          <w:szCs w:val="24"/>
        </w:rPr>
      </w:pPr>
      <w:r>
        <w:rPr>
          <w:b/>
          <w:noProof/>
          <w:color w:val="000000"/>
          <w:szCs w:val="28"/>
        </w:rPr>
        <mc:AlternateContent>
          <mc:Choice Requires="wps">
            <w:drawing>
              <wp:anchor distT="0" distB="0" distL="114300" distR="114300" simplePos="0" relativeHeight="251657728" behindDoc="0" locked="0" layoutInCell="1" allowOverlap="1" wp14:anchorId="2DF886D8" wp14:editId="13013EF0">
                <wp:simplePos x="0" y="0"/>
                <wp:positionH relativeFrom="column">
                  <wp:posOffset>952904</wp:posOffset>
                </wp:positionH>
                <wp:positionV relativeFrom="paragraph">
                  <wp:posOffset>8543</wp:posOffset>
                </wp:positionV>
                <wp:extent cx="5099050" cy="476250"/>
                <wp:effectExtent l="0" t="0" r="25400" b="19050"/>
                <wp:wrapNone/>
                <wp:docPr id="462010847" name="Text Box 2"/>
                <wp:cNvGraphicFramePr/>
                <a:graphic xmlns:a="http://schemas.openxmlformats.org/drawingml/2006/main">
                  <a:graphicData uri="http://schemas.microsoft.com/office/word/2010/wordprocessingShape">
                    <wps:wsp>
                      <wps:cNvSpPr txBox="1"/>
                      <wps:spPr>
                        <a:xfrm>
                          <a:off x="0" y="0"/>
                          <a:ext cx="5099050" cy="476250"/>
                        </a:xfrm>
                        <a:prstGeom prst="rect">
                          <a:avLst/>
                        </a:prstGeom>
                        <a:solidFill>
                          <a:schemeClr val="lt1"/>
                        </a:solidFill>
                        <a:ln w="6350">
                          <a:solidFill>
                            <a:schemeClr val="bg1"/>
                          </a:solidFill>
                        </a:ln>
                      </wps:spPr>
                      <wps:txbx>
                        <w:txbxContent>
                          <w:p w14:paraId="0D7F034D" w14:textId="4DCCE24A" w:rsidR="00BC7B56" w:rsidRPr="006F44BB" w:rsidRDefault="00BC7B56" w:rsidP="00BC7B56">
                            <w:pPr>
                              <w:pStyle w:val="ThesisBody"/>
                              <w:spacing w:after="0" w:afterAutospacing="0" w:line="276" w:lineRule="auto"/>
                              <w:ind w:right="1984" w:firstLine="0"/>
                              <w:jc w:val="center"/>
                              <w:rPr>
                                <w:bCs/>
                              </w:rPr>
                            </w:pPr>
                            <w:r>
                              <w:rPr>
                                <w:bCs/>
                              </w:rPr>
                              <w:t>Fig 3.2 Effect of microwave power levels on chemical qualities of pomegranate juice</w:t>
                            </w:r>
                          </w:p>
                          <w:p w14:paraId="5CAE5F29" w14:textId="77777777" w:rsidR="00BC7B56" w:rsidRDefault="00BC7B56" w:rsidP="00BC7B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F886D8" id="Text Box 2" o:spid="_x0000_s1030" type="#_x0000_t202" style="position:absolute;left:0;text-align:left;margin-left:75.05pt;margin-top:.65pt;width:401.5pt;height:3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" fillcolor="white [3201]" strokecolor="white [3212]" strokeweight=".5pt">
                <v:textbox>
                  <w:txbxContent>
                    <w:p w14:paraId="0D7F034D" w14:textId="4DCCE24A" w:rsidR="00BC7B56" w:rsidRPr="006F44BB" w:rsidRDefault="00BC7B56" w:rsidP="00BC7B56">
                      <w:pPr>
                        <w:pStyle w:val="ThesisBody"/>
                        <w:spacing w:after="0" w:afterAutospacing="0" w:line="276" w:lineRule="auto"/>
                        <w:ind w:right="1984" w:firstLine="0"/>
                        <w:jc w:val="center"/>
                        <w:rPr>
                          <w:bCs/>
                        </w:rPr>
                      </w:pPr>
                      <w:r>
                        <w:rPr>
                          <w:bCs/>
                        </w:rPr>
                        <w:t>Fig 3.2 Effect of microwave power levels on chemical qualities of pomegranate juice</w:t>
                      </w:r>
                    </w:p>
                    <w:p w14:paraId="5CAE5F29" w14:textId="77777777" w:rsidR="00BC7B56" w:rsidRDefault="00BC7B56" w:rsidP="00BC7B56"/>
                  </w:txbxContent>
                </v:textbox>
              </v:shape>
            </w:pict>
          </mc:Fallback>
        </mc:AlternateContent>
      </w:r>
    </w:p>
    <w:p w14:paraId="44276EAC" w14:textId="77777777" w:rsidR="000D139B" w:rsidRDefault="000D139B" w:rsidP="004F032E">
      <w:pPr>
        <w:spacing w:line="360" w:lineRule="auto"/>
        <w:jc w:val="both"/>
        <w:rPr>
          <w:color w:val="252525"/>
          <w:sz w:val="24"/>
          <w:szCs w:val="24"/>
        </w:rPr>
      </w:pPr>
    </w:p>
    <w:p w14:paraId="66CA4BC7" w14:textId="77777777" w:rsidR="000D139B" w:rsidRDefault="000D139B" w:rsidP="004F032E">
      <w:pPr>
        <w:spacing w:line="360" w:lineRule="auto"/>
        <w:jc w:val="both"/>
        <w:rPr>
          <w:color w:val="252525"/>
          <w:sz w:val="24"/>
          <w:szCs w:val="24"/>
        </w:rPr>
      </w:pPr>
    </w:p>
    <w:p w14:paraId="37BE03F4" w14:textId="0BFA649D" w:rsidR="00796DE0" w:rsidRPr="001421FF" w:rsidRDefault="001421FF" w:rsidP="004F032E">
      <w:pPr>
        <w:spacing w:line="360" w:lineRule="auto"/>
        <w:jc w:val="both"/>
        <w:rPr>
          <w:b/>
          <w:bCs/>
          <w:color w:val="252525"/>
          <w:sz w:val="24"/>
          <w:szCs w:val="24"/>
        </w:rPr>
      </w:pPr>
      <w:r w:rsidRPr="001421FF">
        <w:rPr>
          <w:b/>
          <w:bCs/>
          <w:color w:val="252525"/>
          <w:sz w:val="24"/>
          <w:szCs w:val="24"/>
        </w:rPr>
        <w:t>Conclusion</w:t>
      </w:r>
    </w:p>
    <w:p w14:paraId="37BE03F5" w14:textId="4659DC5A" w:rsidR="0007549C" w:rsidRDefault="008C536C" w:rsidP="0078125E">
      <w:pPr>
        <w:spacing w:line="360" w:lineRule="auto"/>
        <w:ind w:firstLine="720"/>
        <w:jc w:val="both"/>
        <w:rPr>
          <w:rFonts w:eastAsia="Calibri"/>
          <w:sz w:val="24"/>
          <w:szCs w:val="24"/>
          <w:lang w:eastAsia="zh-CN"/>
        </w:rPr>
      </w:pPr>
      <w:r>
        <w:rPr>
          <w:rFonts w:eastAsia="Calibri"/>
          <w:sz w:val="24"/>
          <w:szCs w:val="24"/>
          <w:lang w:eastAsia="zh-CN"/>
        </w:rPr>
        <w:t xml:space="preserve">Currently, people are more health conscious; they want to eat food inclusive of all essential nutrients with lower preservative. Microwave </w:t>
      </w:r>
      <w:proofErr w:type="gramStart"/>
      <w:r>
        <w:rPr>
          <w:rFonts w:eastAsia="Calibri"/>
          <w:sz w:val="24"/>
          <w:szCs w:val="24"/>
          <w:lang w:eastAsia="zh-CN"/>
        </w:rPr>
        <w:t>treatment</w:t>
      </w:r>
      <w:proofErr w:type="gramEnd"/>
      <w:r>
        <w:rPr>
          <w:rFonts w:eastAsia="Calibri"/>
          <w:sz w:val="24"/>
          <w:szCs w:val="24"/>
          <w:lang w:eastAsia="zh-CN"/>
        </w:rPr>
        <w:t xml:space="preserve"> </w:t>
      </w:r>
      <w:proofErr w:type="gramStart"/>
      <w:r>
        <w:rPr>
          <w:rFonts w:eastAsia="Calibri"/>
          <w:sz w:val="24"/>
          <w:szCs w:val="24"/>
          <w:lang w:eastAsia="zh-CN"/>
        </w:rPr>
        <w:t>are</w:t>
      </w:r>
      <w:proofErr w:type="gramEnd"/>
      <w:r>
        <w:rPr>
          <w:rFonts w:eastAsia="Calibri"/>
          <w:sz w:val="24"/>
          <w:szCs w:val="24"/>
          <w:lang w:eastAsia="zh-CN"/>
        </w:rPr>
        <w:t xml:space="preserve"> useful for the food processing </w:t>
      </w:r>
      <w:r w:rsidR="0038541D">
        <w:rPr>
          <w:rFonts w:eastAsia="Calibri"/>
          <w:sz w:val="24"/>
          <w:szCs w:val="24"/>
          <w:lang w:eastAsia="zh-CN"/>
        </w:rPr>
        <w:t xml:space="preserve">industry </w:t>
      </w:r>
      <w:r>
        <w:rPr>
          <w:rFonts w:eastAsia="Calibri"/>
          <w:sz w:val="24"/>
          <w:szCs w:val="24"/>
          <w:lang w:eastAsia="zh-CN"/>
        </w:rPr>
        <w:t xml:space="preserve">because </w:t>
      </w:r>
      <w:r w:rsidR="00EC6011">
        <w:rPr>
          <w:rFonts w:eastAsia="Calibri"/>
          <w:sz w:val="24"/>
          <w:szCs w:val="24"/>
          <w:lang w:eastAsia="zh-CN"/>
        </w:rPr>
        <w:t>of enhancing</w:t>
      </w:r>
      <w:r>
        <w:rPr>
          <w:rFonts w:eastAsia="Calibri"/>
          <w:sz w:val="24"/>
          <w:szCs w:val="24"/>
          <w:lang w:eastAsia="zh-CN"/>
        </w:rPr>
        <w:t xml:space="preserve"> nutritive parameters and microbiological parameters</w:t>
      </w:r>
      <w:r w:rsidR="0038541D">
        <w:rPr>
          <w:rFonts w:eastAsia="Calibri"/>
          <w:sz w:val="24"/>
          <w:szCs w:val="24"/>
          <w:lang w:eastAsia="zh-CN"/>
        </w:rPr>
        <w:t xml:space="preserve">. Microbial loads populations were lower on the sample at 700W for 30sec. At </w:t>
      </w:r>
      <w:r w:rsidR="00EC6011">
        <w:rPr>
          <w:rFonts w:eastAsia="Calibri"/>
          <w:sz w:val="24"/>
          <w:szCs w:val="24"/>
          <w:lang w:eastAsia="zh-CN"/>
        </w:rPr>
        <w:t>this condition</w:t>
      </w:r>
      <w:r w:rsidR="0038541D">
        <w:rPr>
          <w:rFonts w:eastAsia="Calibri"/>
          <w:sz w:val="24"/>
          <w:szCs w:val="24"/>
          <w:lang w:eastAsia="zh-CN"/>
        </w:rPr>
        <w:t xml:space="preserve">, reduction generally over to 96% of microbes. </w:t>
      </w:r>
      <w:r w:rsidR="0038541D" w:rsidRPr="00387975">
        <w:rPr>
          <w:rFonts w:eastAsia="Calibri"/>
          <w:sz w:val="24"/>
          <w:szCs w:val="24"/>
          <w:lang w:eastAsia="zh-CN"/>
        </w:rPr>
        <w:t>700Wm30se</w:t>
      </w:r>
      <w:r w:rsidR="0038541D" w:rsidRPr="00387975">
        <w:rPr>
          <w:color w:val="000000"/>
          <w:sz w:val="24"/>
          <w:szCs w:val="24"/>
        </w:rPr>
        <w:t xml:space="preserve"> power levels having no significant effect (p ≤ 0.05) on pH, titrable acidity (TA) and total soluble solids (TSS) of pomegranate juice during the microwave pasteurization. The high values observed were ,67±0.49 g/100ml (Total sugar), </w:t>
      </w:r>
      <w:r w:rsidR="0038541D" w:rsidRPr="00387975">
        <w:rPr>
          <w:sz w:val="24"/>
          <w:szCs w:val="24"/>
        </w:rPr>
        <w:t>5.5±0.08</w:t>
      </w:r>
      <w:r w:rsidR="0038541D" w:rsidRPr="00387975">
        <w:rPr>
          <w:color w:val="000000"/>
          <w:sz w:val="24"/>
          <w:szCs w:val="24"/>
        </w:rPr>
        <w:t xml:space="preserve"> (pH), </w:t>
      </w:r>
      <w:r w:rsidR="0038541D" w:rsidRPr="00387975">
        <w:rPr>
          <w:sz w:val="24"/>
          <w:szCs w:val="24"/>
        </w:rPr>
        <w:t>0.38±0.01</w:t>
      </w:r>
      <w:r w:rsidR="0038541D" w:rsidRPr="00387975">
        <w:rPr>
          <w:color w:val="000000"/>
          <w:sz w:val="24"/>
          <w:szCs w:val="24"/>
        </w:rPr>
        <w:t xml:space="preserve"> (titrable acidity), </w:t>
      </w:r>
      <w:r w:rsidR="00387975" w:rsidRPr="00387975">
        <w:rPr>
          <w:color w:val="000000"/>
          <w:sz w:val="24"/>
          <w:szCs w:val="24"/>
        </w:rPr>
        <w:t>20.0±0.8</w:t>
      </w:r>
      <w:r w:rsidR="0038541D" w:rsidRPr="00387975">
        <w:rPr>
          <w:color w:val="000000"/>
          <w:sz w:val="24"/>
          <w:szCs w:val="24"/>
        </w:rPr>
        <w:t xml:space="preserve"> (Brix), </w:t>
      </w:r>
      <w:r w:rsidR="0038541D" w:rsidRPr="00387975">
        <w:rPr>
          <w:color w:val="000000"/>
          <w:sz w:val="24"/>
          <w:szCs w:val="24"/>
        </w:rPr>
        <w:lastRenderedPageBreak/>
        <w:t>respectively</w:t>
      </w:r>
      <w:r w:rsidR="0007549C">
        <w:t>.</w:t>
      </w:r>
      <w:r w:rsidR="0038541D">
        <w:t xml:space="preserve"> </w:t>
      </w:r>
      <w:r w:rsidR="0038541D">
        <w:rPr>
          <w:rFonts w:eastAsia="Calibri"/>
          <w:sz w:val="24"/>
          <w:szCs w:val="24"/>
          <w:lang w:eastAsia="zh-CN"/>
        </w:rPr>
        <w:t xml:space="preserve">The optimized condition of 700W for 30sec can be the better treatment condition for </w:t>
      </w:r>
      <w:r w:rsidR="001421FF">
        <w:rPr>
          <w:rFonts w:eastAsia="Calibri"/>
          <w:sz w:val="24"/>
          <w:szCs w:val="24"/>
          <w:lang w:eastAsia="zh-CN"/>
        </w:rPr>
        <w:t>producing</w:t>
      </w:r>
      <w:r w:rsidR="0038541D">
        <w:rPr>
          <w:rFonts w:eastAsia="Calibri"/>
          <w:sz w:val="24"/>
          <w:szCs w:val="24"/>
          <w:lang w:eastAsia="zh-CN"/>
        </w:rPr>
        <w:t xml:space="preserve"> the pomegranate juice.          </w:t>
      </w:r>
    </w:p>
    <w:p w14:paraId="37BE03F7" w14:textId="77777777" w:rsidR="009C0D16" w:rsidRDefault="009C0D16" w:rsidP="009C0D16">
      <w:pPr>
        <w:widowControl/>
        <w:spacing w:after="200" w:line="360" w:lineRule="auto"/>
        <w:jc w:val="both"/>
        <w:rPr>
          <w:sz w:val="24"/>
          <w:szCs w:val="24"/>
        </w:rPr>
      </w:pPr>
    </w:p>
    <w:p w14:paraId="03430BF8" w14:textId="4CB9B6DE" w:rsidR="00937569" w:rsidRPr="00023BB4" w:rsidRDefault="00023BB4" w:rsidP="0078125E">
      <w:pPr>
        <w:widowControl/>
        <w:spacing w:after="200" w:line="360" w:lineRule="auto"/>
        <w:jc w:val="both"/>
        <w:rPr>
          <w:b/>
          <w:bCs/>
          <w:sz w:val="24"/>
          <w:szCs w:val="24"/>
        </w:rPr>
      </w:pPr>
      <w:r w:rsidRPr="00023BB4">
        <w:rPr>
          <w:b/>
          <w:bCs/>
          <w:sz w:val="24"/>
          <w:szCs w:val="24"/>
        </w:rPr>
        <w:t>Reference</w:t>
      </w:r>
    </w:p>
    <w:p w14:paraId="077A2963"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Abdullah, N., &amp; Chin, N. L. (2014). Application of </w:t>
      </w:r>
      <w:proofErr w:type="spellStart"/>
      <w:r w:rsidRPr="00023BB4">
        <w:rPr>
          <w:rFonts w:eastAsia="Calibri"/>
          <w:sz w:val="24"/>
          <w:szCs w:val="24"/>
          <w:lang w:val="en-IN" w:eastAsia="zh-CN"/>
        </w:rPr>
        <w:t>thermosonication</w:t>
      </w:r>
      <w:proofErr w:type="spellEnd"/>
      <w:r w:rsidRPr="00023BB4">
        <w:rPr>
          <w:rFonts w:eastAsia="Calibri"/>
          <w:sz w:val="24"/>
          <w:szCs w:val="24"/>
          <w:lang w:val="en-IN" w:eastAsia="zh-CN"/>
        </w:rPr>
        <w:t xml:space="preserve"> treatment in processing and production of high-quality and safe-to-drink fruit juices. </w:t>
      </w:r>
      <w:r w:rsidRPr="00023BB4">
        <w:rPr>
          <w:rFonts w:eastAsia="Calibri"/>
          <w:i/>
          <w:iCs/>
          <w:sz w:val="24"/>
          <w:szCs w:val="24"/>
          <w:lang w:val="en-IN" w:eastAsia="zh-CN"/>
        </w:rPr>
        <w:t>Journal of Agriculture and Agricultural Science Procedia</w:t>
      </w:r>
      <w:r w:rsidRPr="00023BB4">
        <w:rPr>
          <w:rFonts w:eastAsia="Calibri"/>
          <w:sz w:val="24"/>
          <w:szCs w:val="24"/>
          <w:lang w:val="en-IN" w:eastAsia="zh-CN"/>
        </w:rPr>
        <w:t>, 3, 320–327.</w:t>
      </w:r>
    </w:p>
    <w:p w14:paraId="7492806C"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Tehranifar</w:t>
      </w:r>
      <w:proofErr w:type="spellEnd"/>
      <w:r w:rsidRPr="00023BB4">
        <w:rPr>
          <w:rFonts w:eastAsia="Calibri"/>
          <w:sz w:val="24"/>
          <w:szCs w:val="24"/>
          <w:lang w:val="en-IN" w:eastAsia="zh-CN"/>
        </w:rPr>
        <w:t xml:space="preserve">, A., Zarei, M., Nemati, Z., </w:t>
      </w:r>
      <w:proofErr w:type="spellStart"/>
      <w:r w:rsidRPr="00023BB4">
        <w:rPr>
          <w:rFonts w:eastAsia="Calibri"/>
          <w:sz w:val="24"/>
          <w:szCs w:val="24"/>
          <w:lang w:val="en-IN" w:eastAsia="zh-CN"/>
        </w:rPr>
        <w:t>Esfandiyari</w:t>
      </w:r>
      <w:proofErr w:type="spellEnd"/>
      <w:r w:rsidRPr="00023BB4">
        <w:rPr>
          <w:rFonts w:eastAsia="Calibri"/>
          <w:sz w:val="24"/>
          <w:szCs w:val="24"/>
          <w:lang w:val="en-IN" w:eastAsia="zh-CN"/>
        </w:rPr>
        <w:t xml:space="preserve">, B., &amp; </w:t>
      </w:r>
      <w:proofErr w:type="spellStart"/>
      <w:r w:rsidRPr="00023BB4">
        <w:rPr>
          <w:rFonts w:eastAsia="Calibri"/>
          <w:sz w:val="24"/>
          <w:szCs w:val="24"/>
          <w:lang w:val="en-IN" w:eastAsia="zh-CN"/>
        </w:rPr>
        <w:t>Vazifeshenas</w:t>
      </w:r>
      <w:proofErr w:type="spellEnd"/>
      <w:r w:rsidRPr="00023BB4">
        <w:rPr>
          <w:rFonts w:eastAsia="Calibri"/>
          <w:sz w:val="24"/>
          <w:szCs w:val="24"/>
          <w:lang w:val="en-IN" w:eastAsia="zh-CN"/>
        </w:rPr>
        <w:t xml:space="preserve">, M. R. (2010). Investigation of </w:t>
      </w:r>
      <w:proofErr w:type="spellStart"/>
      <w:r w:rsidRPr="00023BB4">
        <w:rPr>
          <w:rFonts w:eastAsia="Calibri"/>
          <w:sz w:val="24"/>
          <w:szCs w:val="24"/>
          <w:lang w:val="en-IN" w:eastAsia="zh-CN"/>
        </w:rPr>
        <w:t>physico</w:t>
      </w:r>
      <w:proofErr w:type="spellEnd"/>
      <w:r w:rsidRPr="00023BB4">
        <w:rPr>
          <w:rFonts w:eastAsia="Calibri"/>
          <w:sz w:val="24"/>
          <w:szCs w:val="24"/>
          <w:lang w:val="en-IN" w:eastAsia="zh-CN"/>
        </w:rPr>
        <w:t>-chemical properties and antioxidant activity of twenty Iranian pomegranate (</w:t>
      </w:r>
      <w:r w:rsidRPr="00023BB4">
        <w:rPr>
          <w:rFonts w:eastAsia="Calibri"/>
          <w:i/>
          <w:iCs/>
          <w:sz w:val="24"/>
          <w:szCs w:val="24"/>
          <w:lang w:val="en-IN" w:eastAsia="zh-CN"/>
        </w:rPr>
        <w:t>Punica granatum</w:t>
      </w:r>
      <w:r w:rsidRPr="00023BB4">
        <w:rPr>
          <w:rFonts w:eastAsia="Calibri"/>
          <w:sz w:val="24"/>
          <w:szCs w:val="24"/>
          <w:lang w:val="en-IN" w:eastAsia="zh-CN"/>
        </w:rPr>
        <w:t xml:space="preserve"> L.) cultivars. </w:t>
      </w:r>
      <w:r w:rsidRPr="00023BB4">
        <w:rPr>
          <w:rFonts w:eastAsia="Calibri"/>
          <w:i/>
          <w:iCs/>
          <w:sz w:val="24"/>
          <w:szCs w:val="24"/>
          <w:lang w:val="en-IN" w:eastAsia="zh-CN"/>
        </w:rPr>
        <w:t xml:space="preserve">Scientia </w:t>
      </w:r>
      <w:proofErr w:type="spellStart"/>
      <w:r w:rsidRPr="00023BB4">
        <w:rPr>
          <w:rFonts w:eastAsia="Calibri"/>
          <w:i/>
          <w:iCs/>
          <w:sz w:val="24"/>
          <w:szCs w:val="24"/>
          <w:lang w:val="en-IN" w:eastAsia="zh-CN"/>
        </w:rPr>
        <w:t>Horticulturae</w:t>
      </w:r>
      <w:proofErr w:type="spellEnd"/>
      <w:r w:rsidRPr="00023BB4">
        <w:rPr>
          <w:rFonts w:eastAsia="Calibri"/>
          <w:sz w:val="24"/>
          <w:szCs w:val="24"/>
          <w:lang w:val="en-IN" w:eastAsia="zh-CN"/>
        </w:rPr>
        <w:t>, 126, 180–185.</w:t>
      </w:r>
    </w:p>
    <w:p w14:paraId="335597AF"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Alighourchi</w:t>
      </w:r>
      <w:proofErr w:type="spellEnd"/>
      <w:r w:rsidRPr="00023BB4">
        <w:rPr>
          <w:rFonts w:eastAsia="Calibri"/>
          <w:sz w:val="24"/>
          <w:szCs w:val="24"/>
          <w:lang w:val="en-IN" w:eastAsia="zh-CN"/>
        </w:rPr>
        <w:t xml:space="preserve">, H. R., Barzegar, M., Sahari, M. A., &amp; Abbasi, S. (2013). Effect of sonication on anthocyanins, total phenolic content, and antioxidant capacity of pomegranate juices. </w:t>
      </w:r>
      <w:r w:rsidRPr="00023BB4">
        <w:rPr>
          <w:rFonts w:eastAsia="Calibri"/>
          <w:i/>
          <w:iCs/>
          <w:sz w:val="24"/>
          <w:szCs w:val="24"/>
          <w:lang w:val="en-IN" w:eastAsia="zh-CN"/>
        </w:rPr>
        <w:t>International Food Research Journal</w:t>
      </w:r>
      <w:r w:rsidRPr="00023BB4">
        <w:rPr>
          <w:rFonts w:eastAsia="Calibri"/>
          <w:sz w:val="24"/>
          <w:szCs w:val="24"/>
          <w:lang w:val="en-IN" w:eastAsia="zh-CN"/>
        </w:rPr>
        <w:t>, 20(4), 1703–1709.</w:t>
      </w:r>
    </w:p>
    <w:p w14:paraId="75A8F681"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AOAC. (2005). </w:t>
      </w:r>
      <w:r w:rsidRPr="00023BB4">
        <w:rPr>
          <w:rFonts w:eastAsia="Calibri"/>
          <w:i/>
          <w:iCs/>
          <w:sz w:val="24"/>
          <w:szCs w:val="24"/>
          <w:lang w:val="en-IN" w:eastAsia="zh-CN"/>
        </w:rPr>
        <w:t>Official methods of analysis of AOAC International</w:t>
      </w:r>
      <w:r w:rsidRPr="00023BB4">
        <w:rPr>
          <w:rFonts w:eastAsia="Calibri"/>
          <w:sz w:val="24"/>
          <w:szCs w:val="24"/>
          <w:lang w:val="en-IN" w:eastAsia="zh-CN"/>
        </w:rPr>
        <w:t>. Gaithersburg, MD: AOAC International.</w:t>
      </w:r>
    </w:p>
    <w:p w14:paraId="6E059C36"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Barbosa-</w:t>
      </w:r>
      <w:proofErr w:type="spellStart"/>
      <w:r w:rsidRPr="00023BB4">
        <w:rPr>
          <w:rFonts w:eastAsia="Calibri"/>
          <w:sz w:val="24"/>
          <w:szCs w:val="24"/>
          <w:lang w:val="en-IN" w:eastAsia="zh-CN"/>
        </w:rPr>
        <w:t>Cánovas</w:t>
      </w:r>
      <w:proofErr w:type="spellEnd"/>
      <w:r w:rsidRPr="00023BB4">
        <w:rPr>
          <w:rFonts w:eastAsia="Calibri"/>
          <w:sz w:val="24"/>
          <w:szCs w:val="24"/>
          <w:lang w:val="en-IN" w:eastAsia="zh-CN"/>
        </w:rPr>
        <w:t xml:space="preserve">, G., &amp; Bermúdez-Aguirre, D. (2010). Nonthermal processing of food. </w:t>
      </w:r>
      <w:r w:rsidRPr="00023BB4">
        <w:rPr>
          <w:rFonts w:eastAsia="Calibri"/>
          <w:i/>
          <w:iCs/>
          <w:sz w:val="24"/>
          <w:szCs w:val="24"/>
          <w:lang w:val="en-IN" w:eastAsia="zh-CN"/>
        </w:rPr>
        <w:t xml:space="preserve">Scientia </w:t>
      </w:r>
      <w:proofErr w:type="spellStart"/>
      <w:r w:rsidRPr="00023BB4">
        <w:rPr>
          <w:rFonts w:eastAsia="Calibri"/>
          <w:i/>
          <w:iCs/>
          <w:sz w:val="24"/>
          <w:szCs w:val="24"/>
          <w:lang w:val="en-IN" w:eastAsia="zh-CN"/>
        </w:rPr>
        <w:t>Agropecuaria</w:t>
      </w:r>
      <w:proofErr w:type="spellEnd"/>
      <w:r w:rsidRPr="00023BB4">
        <w:rPr>
          <w:rFonts w:eastAsia="Calibri"/>
          <w:sz w:val="24"/>
          <w:szCs w:val="24"/>
          <w:lang w:val="en-IN" w:eastAsia="zh-CN"/>
        </w:rPr>
        <w:t>, 1(1), 81–93.</w:t>
      </w:r>
    </w:p>
    <w:p w14:paraId="6846AC71"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Bozkurt-</w:t>
      </w:r>
      <w:proofErr w:type="spellStart"/>
      <w:r w:rsidRPr="00023BB4">
        <w:rPr>
          <w:rFonts w:eastAsia="Calibri"/>
          <w:sz w:val="24"/>
          <w:szCs w:val="24"/>
          <w:lang w:val="en-IN" w:eastAsia="zh-CN"/>
        </w:rPr>
        <w:t>Cekmer</w:t>
      </w:r>
      <w:proofErr w:type="spellEnd"/>
      <w:r w:rsidRPr="00023BB4">
        <w:rPr>
          <w:rFonts w:eastAsia="Calibri"/>
          <w:sz w:val="24"/>
          <w:szCs w:val="24"/>
          <w:lang w:val="en-IN" w:eastAsia="zh-CN"/>
        </w:rPr>
        <w:t xml:space="preserve">, H., &amp; Davidson, P. M. (2017). Microwaves for microbial inactivation efficiency and inactivation kinetics. In </w:t>
      </w:r>
      <w:r w:rsidRPr="00023BB4">
        <w:rPr>
          <w:rFonts w:eastAsia="Calibri"/>
          <w:i/>
          <w:iCs/>
          <w:sz w:val="24"/>
          <w:szCs w:val="24"/>
          <w:lang w:val="en-IN" w:eastAsia="zh-CN"/>
        </w:rPr>
        <w:t>The microwave processing of foods</w:t>
      </w:r>
      <w:r w:rsidRPr="00023BB4">
        <w:rPr>
          <w:rFonts w:eastAsia="Calibri"/>
          <w:sz w:val="24"/>
          <w:szCs w:val="24"/>
          <w:lang w:val="en-IN" w:eastAsia="zh-CN"/>
        </w:rPr>
        <w:t xml:space="preserve"> (2nd ed., pp. 220–251). Cambridge, UK: Woodhead Publishing.</w:t>
      </w:r>
    </w:p>
    <w:p w14:paraId="7A524962"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Canumir</w:t>
      </w:r>
      <w:proofErr w:type="spellEnd"/>
      <w:r w:rsidRPr="00023BB4">
        <w:rPr>
          <w:rFonts w:eastAsia="Calibri"/>
          <w:sz w:val="24"/>
          <w:szCs w:val="24"/>
          <w:lang w:val="en-IN" w:eastAsia="zh-CN"/>
        </w:rPr>
        <w:t xml:space="preserve">, J., Bruun, D. E., &amp; Celis, J. (1997). </w:t>
      </w:r>
      <w:proofErr w:type="spellStart"/>
      <w:r w:rsidRPr="00023BB4">
        <w:rPr>
          <w:rFonts w:eastAsia="Calibri"/>
          <w:sz w:val="24"/>
          <w:szCs w:val="24"/>
          <w:lang w:val="en-IN" w:eastAsia="zh-CN"/>
        </w:rPr>
        <w:t>Aplicación</w:t>
      </w:r>
      <w:proofErr w:type="spellEnd"/>
      <w:r w:rsidRPr="00023BB4">
        <w:rPr>
          <w:rFonts w:eastAsia="Calibri"/>
          <w:sz w:val="24"/>
          <w:szCs w:val="24"/>
          <w:lang w:val="en-IN" w:eastAsia="zh-CN"/>
        </w:rPr>
        <w:t xml:space="preserve"> de </w:t>
      </w:r>
      <w:proofErr w:type="spellStart"/>
      <w:r w:rsidRPr="00023BB4">
        <w:rPr>
          <w:rFonts w:eastAsia="Calibri"/>
          <w:sz w:val="24"/>
          <w:szCs w:val="24"/>
          <w:lang w:val="en-IN" w:eastAsia="zh-CN"/>
        </w:rPr>
        <w:t>energía</w:t>
      </w:r>
      <w:proofErr w:type="spellEnd"/>
      <w:r w:rsidRPr="00023BB4">
        <w:rPr>
          <w:rFonts w:eastAsia="Calibri"/>
          <w:sz w:val="24"/>
          <w:szCs w:val="24"/>
          <w:lang w:val="en-IN" w:eastAsia="zh-CN"/>
        </w:rPr>
        <w:t xml:space="preserve"> </w:t>
      </w:r>
      <w:proofErr w:type="spellStart"/>
      <w:r w:rsidRPr="00023BB4">
        <w:rPr>
          <w:rFonts w:eastAsia="Calibri"/>
          <w:sz w:val="24"/>
          <w:szCs w:val="24"/>
          <w:lang w:val="en-IN" w:eastAsia="zh-CN"/>
        </w:rPr>
        <w:t>electromagnética</w:t>
      </w:r>
      <w:proofErr w:type="spellEnd"/>
      <w:r w:rsidRPr="00023BB4">
        <w:rPr>
          <w:rFonts w:eastAsia="Calibri"/>
          <w:sz w:val="24"/>
          <w:szCs w:val="24"/>
          <w:lang w:val="en-IN" w:eastAsia="zh-CN"/>
        </w:rPr>
        <w:t xml:space="preserve"> para control de </w:t>
      </w:r>
      <w:proofErr w:type="spellStart"/>
      <w:r w:rsidRPr="00023BB4">
        <w:rPr>
          <w:rFonts w:eastAsia="Calibri"/>
          <w:sz w:val="24"/>
          <w:szCs w:val="24"/>
          <w:lang w:val="en-IN" w:eastAsia="zh-CN"/>
        </w:rPr>
        <w:t>plagas</w:t>
      </w:r>
      <w:proofErr w:type="spellEnd"/>
      <w:r w:rsidRPr="00023BB4">
        <w:rPr>
          <w:rFonts w:eastAsia="Calibri"/>
          <w:sz w:val="24"/>
          <w:szCs w:val="24"/>
          <w:lang w:val="en-IN" w:eastAsia="zh-CN"/>
        </w:rPr>
        <w:t xml:space="preserve"> y </w:t>
      </w:r>
      <w:proofErr w:type="spellStart"/>
      <w:r w:rsidRPr="00023BB4">
        <w:rPr>
          <w:rFonts w:eastAsia="Calibri"/>
          <w:sz w:val="24"/>
          <w:szCs w:val="24"/>
          <w:lang w:val="en-IN" w:eastAsia="zh-CN"/>
        </w:rPr>
        <w:t>enfermedades</w:t>
      </w:r>
      <w:proofErr w:type="spellEnd"/>
      <w:r w:rsidRPr="00023BB4">
        <w:rPr>
          <w:rFonts w:eastAsia="Calibri"/>
          <w:sz w:val="24"/>
          <w:szCs w:val="24"/>
          <w:lang w:val="en-IN" w:eastAsia="zh-CN"/>
        </w:rPr>
        <w:t xml:space="preserve"> </w:t>
      </w:r>
      <w:proofErr w:type="spellStart"/>
      <w:r w:rsidRPr="00023BB4">
        <w:rPr>
          <w:rFonts w:eastAsia="Calibri"/>
          <w:sz w:val="24"/>
          <w:szCs w:val="24"/>
          <w:lang w:val="en-IN" w:eastAsia="zh-CN"/>
        </w:rPr>
        <w:t>en</w:t>
      </w:r>
      <w:proofErr w:type="spellEnd"/>
      <w:r w:rsidRPr="00023BB4">
        <w:rPr>
          <w:rFonts w:eastAsia="Calibri"/>
          <w:sz w:val="24"/>
          <w:szCs w:val="24"/>
          <w:lang w:val="en-IN" w:eastAsia="zh-CN"/>
        </w:rPr>
        <w:t xml:space="preserve"> </w:t>
      </w:r>
      <w:proofErr w:type="spellStart"/>
      <w:r w:rsidRPr="00023BB4">
        <w:rPr>
          <w:rFonts w:eastAsia="Calibri"/>
          <w:sz w:val="24"/>
          <w:szCs w:val="24"/>
          <w:lang w:val="en-IN" w:eastAsia="zh-CN"/>
        </w:rPr>
        <w:t>productos</w:t>
      </w:r>
      <w:proofErr w:type="spellEnd"/>
      <w:r w:rsidRPr="00023BB4">
        <w:rPr>
          <w:rFonts w:eastAsia="Calibri"/>
          <w:sz w:val="24"/>
          <w:szCs w:val="24"/>
          <w:lang w:val="en-IN" w:eastAsia="zh-CN"/>
        </w:rPr>
        <w:t xml:space="preserve"> </w:t>
      </w:r>
      <w:proofErr w:type="spellStart"/>
      <w:r w:rsidRPr="00023BB4">
        <w:rPr>
          <w:rFonts w:eastAsia="Calibri"/>
          <w:sz w:val="24"/>
          <w:szCs w:val="24"/>
          <w:lang w:val="en-IN" w:eastAsia="zh-CN"/>
        </w:rPr>
        <w:t>hortofrutícolas</w:t>
      </w:r>
      <w:proofErr w:type="spellEnd"/>
      <w:r w:rsidRPr="00023BB4">
        <w:rPr>
          <w:rFonts w:eastAsia="Calibri"/>
          <w:sz w:val="24"/>
          <w:szCs w:val="24"/>
          <w:lang w:val="en-IN" w:eastAsia="zh-CN"/>
        </w:rPr>
        <w:t>. Department of Agriculture Processing.</w:t>
      </w:r>
    </w:p>
    <w:p w14:paraId="41D628BE"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Cam, M., </w:t>
      </w:r>
      <w:proofErr w:type="spellStart"/>
      <w:r w:rsidRPr="00023BB4">
        <w:rPr>
          <w:rFonts w:eastAsia="Calibri"/>
          <w:sz w:val="24"/>
          <w:szCs w:val="24"/>
          <w:lang w:val="en-IN" w:eastAsia="zh-CN"/>
        </w:rPr>
        <w:t>Hisil</w:t>
      </w:r>
      <w:proofErr w:type="spellEnd"/>
      <w:r w:rsidRPr="00023BB4">
        <w:rPr>
          <w:rFonts w:eastAsia="Calibri"/>
          <w:sz w:val="24"/>
          <w:szCs w:val="24"/>
          <w:lang w:val="en-IN" w:eastAsia="zh-CN"/>
        </w:rPr>
        <w:t xml:space="preserve">, Y., &amp; Durmaz, G. (2009). Characterisation of pomegranate juices from ten cultivars grown in Turkey. </w:t>
      </w:r>
      <w:r w:rsidRPr="00023BB4">
        <w:rPr>
          <w:rFonts w:eastAsia="Calibri"/>
          <w:i/>
          <w:iCs/>
          <w:sz w:val="24"/>
          <w:szCs w:val="24"/>
          <w:lang w:val="en-IN" w:eastAsia="zh-CN"/>
        </w:rPr>
        <w:t>International Journal of Food Properties</w:t>
      </w:r>
      <w:r w:rsidRPr="00023BB4">
        <w:rPr>
          <w:rFonts w:eastAsia="Calibri"/>
          <w:sz w:val="24"/>
          <w:szCs w:val="24"/>
          <w:lang w:val="en-IN" w:eastAsia="zh-CN"/>
        </w:rPr>
        <w:t>, 12(2), 388–395.</w:t>
      </w:r>
    </w:p>
    <w:p w14:paraId="4FE5C97A"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Citrogold</w:t>
      </w:r>
      <w:proofErr w:type="spellEnd"/>
      <w:r w:rsidRPr="00023BB4">
        <w:rPr>
          <w:rFonts w:eastAsia="Calibri"/>
          <w:sz w:val="24"/>
          <w:szCs w:val="24"/>
          <w:lang w:val="en-IN" w:eastAsia="zh-CN"/>
        </w:rPr>
        <w:t xml:space="preserve">. (2012). </w:t>
      </w:r>
      <w:r w:rsidRPr="00023BB4">
        <w:rPr>
          <w:rFonts w:eastAsia="Calibri"/>
          <w:i/>
          <w:iCs/>
          <w:sz w:val="24"/>
          <w:szCs w:val="24"/>
          <w:lang w:val="en-IN" w:eastAsia="zh-CN"/>
        </w:rPr>
        <w:t>Pomegranate production in South Africa</w:t>
      </w:r>
      <w:r w:rsidRPr="00023BB4">
        <w:rPr>
          <w:rFonts w:eastAsia="Calibri"/>
          <w:sz w:val="24"/>
          <w:szCs w:val="24"/>
          <w:lang w:val="en-IN" w:eastAsia="zh-CN"/>
        </w:rPr>
        <w:t xml:space="preserve">. Internal report for </w:t>
      </w:r>
      <w:proofErr w:type="spellStart"/>
      <w:r w:rsidRPr="00023BB4">
        <w:rPr>
          <w:rFonts w:eastAsia="Calibri"/>
          <w:sz w:val="24"/>
          <w:szCs w:val="24"/>
          <w:lang w:val="en-IN" w:eastAsia="zh-CN"/>
        </w:rPr>
        <w:t>Citrogold</w:t>
      </w:r>
      <w:proofErr w:type="spellEnd"/>
      <w:r w:rsidRPr="00023BB4">
        <w:rPr>
          <w:rFonts w:eastAsia="Calibri"/>
          <w:sz w:val="24"/>
          <w:szCs w:val="24"/>
          <w:lang w:val="en-IN" w:eastAsia="zh-CN"/>
        </w:rPr>
        <w:t xml:space="preserve"> Ltd, South Africa. Retrieved from</w:t>
      </w:r>
      <w:r w:rsidRPr="00023BB4">
        <w:rPr>
          <w:rFonts w:eastAsia="Calibri"/>
          <w:color w:val="000000" w:themeColor="text1"/>
          <w:sz w:val="24"/>
          <w:szCs w:val="24"/>
          <w:lang w:val="en-IN" w:eastAsia="zh-CN"/>
        </w:rPr>
        <w:t xml:space="preserve"> </w:t>
      </w:r>
      <w:hyperlink r:id="rId8" w:tgtFrame="_new" w:history="1">
        <w:r w:rsidRPr="00023BB4">
          <w:rPr>
            <w:rStyle w:val="Hyperlink"/>
            <w:rFonts w:eastAsia="Calibri"/>
            <w:color w:val="000000" w:themeColor="text1"/>
            <w:sz w:val="24"/>
            <w:szCs w:val="24"/>
            <w:u w:val="none"/>
            <w:lang w:val="en-IN" w:eastAsia="zh-CN"/>
          </w:rPr>
          <w:t>http://www.citrogold.co.za</w:t>
        </w:r>
      </w:hyperlink>
    </w:p>
    <w:p w14:paraId="3D6F3FF6"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Dhaliwal, M., &amp; Hira, C. K. (2004). Effect of storage on </w:t>
      </w:r>
      <w:proofErr w:type="spellStart"/>
      <w:r w:rsidRPr="00023BB4">
        <w:rPr>
          <w:rFonts w:eastAsia="Calibri"/>
          <w:sz w:val="24"/>
          <w:szCs w:val="24"/>
          <w:lang w:val="en-IN" w:eastAsia="zh-CN"/>
        </w:rPr>
        <w:t>physico</w:t>
      </w:r>
      <w:proofErr w:type="spellEnd"/>
      <w:r w:rsidRPr="00023BB4">
        <w:rPr>
          <w:rFonts w:eastAsia="Calibri"/>
          <w:sz w:val="24"/>
          <w:szCs w:val="24"/>
          <w:lang w:val="en-IN" w:eastAsia="zh-CN"/>
        </w:rPr>
        <w:t xml:space="preserve">-chemical and nutritional characteristics of carrot-spinach and carrot-pineapple juice. </w:t>
      </w:r>
      <w:r w:rsidRPr="00023BB4">
        <w:rPr>
          <w:rFonts w:eastAsia="Calibri"/>
          <w:i/>
          <w:iCs/>
          <w:sz w:val="24"/>
          <w:szCs w:val="24"/>
          <w:lang w:val="en-IN" w:eastAsia="zh-CN"/>
        </w:rPr>
        <w:t>Journal of Food Science and Technology</w:t>
      </w:r>
      <w:r w:rsidRPr="00023BB4">
        <w:rPr>
          <w:rFonts w:eastAsia="Calibri"/>
          <w:sz w:val="24"/>
          <w:szCs w:val="24"/>
          <w:lang w:val="en-IN" w:eastAsia="zh-CN"/>
        </w:rPr>
        <w:t>, 41, 613–617.</w:t>
      </w:r>
    </w:p>
    <w:p w14:paraId="6FF596C2"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Troiano, J. C., &amp; Tanji, K. (2021). Estimation of microbial contamination in fresh and commercial fruit juices. </w:t>
      </w:r>
      <w:r w:rsidRPr="00023BB4">
        <w:rPr>
          <w:rFonts w:eastAsia="Calibri"/>
          <w:i/>
          <w:iCs/>
          <w:sz w:val="24"/>
          <w:szCs w:val="24"/>
          <w:lang w:val="en-IN" w:eastAsia="zh-CN"/>
        </w:rPr>
        <w:t>Journal of Pharmaceutical Research International</w:t>
      </w:r>
      <w:r w:rsidRPr="00023BB4">
        <w:rPr>
          <w:rFonts w:eastAsia="Calibri"/>
          <w:sz w:val="24"/>
          <w:szCs w:val="24"/>
          <w:lang w:val="en-IN" w:eastAsia="zh-CN"/>
        </w:rPr>
        <w:t>. ISSN 2231-2919.</w:t>
      </w:r>
    </w:p>
    <w:p w14:paraId="3BA57AE0"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Al-Said, F. A., Opara, L. U., &amp; Al-</w:t>
      </w:r>
      <w:proofErr w:type="spellStart"/>
      <w:r w:rsidRPr="00023BB4">
        <w:rPr>
          <w:rFonts w:eastAsia="Calibri"/>
          <w:sz w:val="24"/>
          <w:szCs w:val="24"/>
          <w:lang w:val="en-IN" w:eastAsia="zh-CN"/>
        </w:rPr>
        <w:t>Yahyai</w:t>
      </w:r>
      <w:proofErr w:type="spellEnd"/>
      <w:r w:rsidRPr="00023BB4">
        <w:rPr>
          <w:rFonts w:eastAsia="Calibri"/>
          <w:sz w:val="24"/>
          <w:szCs w:val="24"/>
          <w:lang w:val="en-IN" w:eastAsia="zh-CN"/>
        </w:rPr>
        <w:t xml:space="preserve">, R. A. (2008). Physico-chemical and textural </w:t>
      </w:r>
      <w:r w:rsidRPr="00023BB4">
        <w:rPr>
          <w:rFonts w:eastAsia="Calibri"/>
          <w:sz w:val="24"/>
          <w:szCs w:val="24"/>
          <w:lang w:val="en-IN" w:eastAsia="zh-CN"/>
        </w:rPr>
        <w:lastRenderedPageBreak/>
        <w:t>quality attributes of pomegranate cultivars (</w:t>
      </w:r>
      <w:r w:rsidRPr="00023BB4">
        <w:rPr>
          <w:rFonts w:eastAsia="Calibri"/>
          <w:i/>
          <w:iCs/>
          <w:sz w:val="24"/>
          <w:szCs w:val="24"/>
          <w:lang w:val="en-IN" w:eastAsia="zh-CN"/>
        </w:rPr>
        <w:t>Punica granatum</w:t>
      </w:r>
      <w:r w:rsidRPr="00023BB4">
        <w:rPr>
          <w:rFonts w:eastAsia="Calibri"/>
          <w:sz w:val="24"/>
          <w:szCs w:val="24"/>
          <w:lang w:val="en-IN" w:eastAsia="zh-CN"/>
        </w:rPr>
        <w:t xml:space="preserve"> L.) grown in the Sultanate of Oman. </w:t>
      </w:r>
      <w:r w:rsidRPr="00023BB4">
        <w:rPr>
          <w:rFonts w:eastAsia="Calibri"/>
          <w:i/>
          <w:iCs/>
          <w:sz w:val="24"/>
          <w:szCs w:val="24"/>
          <w:lang w:val="en-IN" w:eastAsia="zh-CN"/>
        </w:rPr>
        <w:t>Journal of Food Engineering</w:t>
      </w:r>
      <w:r w:rsidRPr="00023BB4">
        <w:rPr>
          <w:rFonts w:eastAsia="Calibri"/>
          <w:sz w:val="24"/>
          <w:szCs w:val="24"/>
          <w:lang w:val="en-IN" w:eastAsia="zh-CN"/>
        </w:rPr>
        <w:t>.</w:t>
      </w:r>
    </w:p>
    <w:p w14:paraId="5667BA84"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Gokularaman</w:t>
      </w:r>
      <w:proofErr w:type="spellEnd"/>
      <w:r w:rsidRPr="00023BB4">
        <w:rPr>
          <w:rFonts w:eastAsia="Calibri"/>
          <w:sz w:val="24"/>
          <w:szCs w:val="24"/>
          <w:lang w:val="en-IN" w:eastAsia="zh-CN"/>
        </w:rPr>
        <w:t xml:space="preserve">, S., &amp; </w:t>
      </w:r>
      <w:proofErr w:type="spellStart"/>
      <w:r w:rsidRPr="00023BB4">
        <w:rPr>
          <w:rFonts w:eastAsia="Calibri"/>
          <w:sz w:val="24"/>
          <w:szCs w:val="24"/>
          <w:lang w:val="en-IN" w:eastAsia="zh-CN"/>
        </w:rPr>
        <w:t>Tiroutchelvame</w:t>
      </w:r>
      <w:proofErr w:type="spellEnd"/>
      <w:r w:rsidRPr="00023BB4">
        <w:rPr>
          <w:rFonts w:eastAsia="Calibri"/>
          <w:sz w:val="24"/>
          <w:szCs w:val="24"/>
          <w:lang w:val="en-IN" w:eastAsia="zh-CN"/>
        </w:rPr>
        <w:t xml:space="preserve">, D. (2019). Microwave assisted batch sterilization of apple juice. </w:t>
      </w:r>
      <w:r w:rsidRPr="00023BB4">
        <w:rPr>
          <w:rFonts w:eastAsia="Calibri"/>
          <w:i/>
          <w:iCs/>
          <w:sz w:val="24"/>
          <w:szCs w:val="24"/>
          <w:lang w:val="en-IN" w:eastAsia="zh-CN"/>
        </w:rPr>
        <w:t>International Journal of Innovative Technology and Exploring Engineering</w:t>
      </w:r>
      <w:r w:rsidRPr="00023BB4">
        <w:rPr>
          <w:rFonts w:eastAsia="Calibri"/>
          <w:sz w:val="24"/>
          <w:szCs w:val="24"/>
          <w:lang w:val="en-IN" w:eastAsia="zh-CN"/>
        </w:rPr>
        <w:t>. ISSN 2278-3075.</w:t>
      </w:r>
    </w:p>
    <w:p w14:paraId="646B3D4E"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Gupta, M., &amp; Leong, E. W. W. (2007). </w:t>
      </w:r>
      <w:r w:rsidRPr="00023BB4">
        <w:rPr>
          <w:rFonts w:eastAsia="Calibri"/>
          <w:i/>
          <w:iCs/>
          <w:sz w:val="24"/>
          <w:szCs w:val="24"/>
          <w:lang w:val="en-IN" w:eastAsia="zh-CN"/>
        </w:rPr>
        <w:t>Microwave and metals</w:t>
      </w:r>
      <w:r w:rsidRPr="00023BB4">
        <w:rPr>
          <w:rFonts w:eastAsia="Calibri"/>
          <w:sz w:val="24"/>
          <w:szCs w:val="24"/>
          <w:lang w:val="en-IN" w:eastAsia="zh-CN"/>
        </w:rPr>
        <w:t>. Hoboken, NJ: John Wiley &amp; Sons.</w:t>
      </w:r>
    </w:p>
    <w:p w14:paraId="011BD3FF"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Hussain, S., Rehman, S., &amp; </w:t>
      </w:r>
      <w:proofErr w:type="spellStart"/>
      <w:r w:rsidRPr="00023BB4">
        <w:rPr>
          <w:rFonts w:eastAsia="Calibri"/>
          <w:sz w:val="24"/>
          <w:szCs w:val="24"/>
          <w:lang w:val="en-IN" w:eastAsia="zh-CN"/>
        </w:rPr>
        <w:t>Randhawama</w:t>
      </w:r>
      <w:proofErr w:type="spellEnd"/>
      <w:r w:rsidRPr="00023BB4">
        <w:rPr>
          <w:rFonts w:eastAsia="Calibri"/>
          <w:sz w:val="24"/>
          <w:szCs w:val="24"/>
          <w:lang w:val="en-IN" w:eastAsia="zh-CN"/>
        </w:rPr>
        <w:t xml:space="preserve">, M. (2003). Studies on </w:t>
      </w:r>
      <w:proofErr w:type="spellStart"/>
      <w:r w:rsidRPr="00023BB4">
        <w:rPr>
          <w:rFonts w:eastAsia="Calibri"/>
          <w:sz w:val="24"/>
          <w:szCs w:val="24"/>
          <w:lang w:val="en-IN" w:eastAsia="zh-CN"/>
        </w:rPr>
        <w:t>physico</w:t>
      </w:r>
      <w:proofErr w:type="spellEnd"/>
      <w:r w:rsidRPr="00023BB4">
        <w:rPr>
          <w:rFonts w:eastAsia="Calibri"/>
          <w:sz w:val="24"/>
          <w:szCs w:val="24"/>
          <w:lang w:val="en-IN" w:eastAsia="zh-CN"/>
        </w:rPr>
        <w:t xml:space="preserve">-chemical, microbiological and sensory evaluation of mango pulp storage with chemical preservatives. </w:t>
      </w:r>
      <w:r w:rsidRPr="00023BB4">
        <w:rPr>
          <w:rFonts w:eastAsia="Calibri"/>
          <w:i/>
          <w:iCs/>
          <w:sz w:val="24"/>
          <w:szCs w:val="24"/>
          <w:lang w:val="en-IN" w:eastAsia="zh-CN"/>
        </w:rPr>
        <w:t xml:space="preserve">Journal of </w:t>
      </w:r>
      <w:proofErr w:type="spellStart"/>
      <w:r w:rsidRPr="00023BB4">
        <w:rPr>
          <w:rFonts w:eastAsia="Calibri"/>
          <w:i/>
          <w:iCs/>
          <w:sz w:val="24"/>
          <w:szCs w:val="24"/>
          <w:lang w:val="en-IN" w:eastAsia="zh-CN"/>
        </w:rPr>
        <w:t>Scientometric</w:t>
      </w:r>
      <w:proofErr w:type="spellEnd"/>
      <w:r w:rsidRPr="00023BB4">
        <w:rPr>
          <w:rFonts w:eastAsia="Calibri"/>
          <w:i/>
          <w:iCs/>
          <w:sz w:val="24"/>
          <w:szCs w:val="24"/>
          <w:lang w:val="en-IN" w:eastAsia="zh-CN"/>
        </w:rPr>
        <w:t xml:space="preserve"> Research</w:t>
      </w:r>
      <w:r w:rsidRPr="00023BB4">
        <w:rPr>
          <w:rFonts w:eastAsia="Calibri"/>
          <w:sz w:val="24"/>
          <w:szCs w:val="24"/>
          <w:lang w:val="en-IN" w:eastAsia="zh-CN"/>
        </w:rPr>
        <w:t>, 14, 1–9.</w:t>
      </w:r>
    </w:p>
    <w:p w14:paraId="23A09E60"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Imathiu</w:t>
      </w:r>
      <w:proofErr w:type="spellEnd"/>
      <w:r w:rsidRPr="00023BB4">
        <w:rPr>
          <w:rFonts w:eastAsia="Calibri"/>
          <w:sz w:val="24"/>
          <w:szCs w:val="24"/>
          <w:lang w:val="en-IN" w:eastAsia="zh-CN"/>
        </w:rPr>
        <w:t xml:space="preserve">, S. M., </w:t>
      </w:r>
      <w:proofErr w:type="spellStart"/>
      <w:r w:rsidRPr="00023BB4">
        <w:rPr>
          <w:rFonts w:eastAsia="Calibri"/>
          <w:sz w:val="24"/>
          <w:szCs w:val="24"/>
          <w:lang w:val="en-IN" w:eastAsia="zh-CN"/>
        </w:rPr>
        <w:t>Mathara</w:t>
      </w:r>
      <w:proofErr w:type="spellEnd"/>
      <w:r w:rsidRPr="00023BB4">
        <w:rPr>
          <w:rFonts w:eastAsia="Calibri"/>
          <w:sz w:val="24"/>
          <w:szCs w:val="24"/>
          <w:lang w:val="en-IN" w:eastAsia="zh-CN"/>
        </w:rPr>
        <w:t xml:space="preserve">, J. M., &amp; </w:t>
      </w:r>
      <w:proofErr w:type="spellStart"/>
      <w:r w:rsidRPr="00023BB4">
        <w:rPr>
          <w:rFonts w:eastAsia="Calibri"/>
          <w:sz w:val="24"/>
          <w:szCs w:val="24"/>
          <w:lang w:val="en-IN" w:eastAsia="zh-CN"/>
        </w:rPr>
        <w:t>Nakavuma</w:t>
      </w:r>
      <w:proofErr w:type="spellEnd"/>
      <w:r w:rsidRPr="00023BB4">
        <w:rPr>
          <w:rFonts w:eastAsia="Calibri"/>
          <w:sz w:val="24"/>
          <w:szCs w:val="24"/>
          <w:lang w:val="en-IN" w:eastAsia="zh-CN"/>
        </w:rPr>
        <w:t xml:space="preserve">, J. L. (2017). Influence of physicochemical parameters on storage stability: Microbiological quality of fresh and unpasteurized fruit juice. </w:t>
      </w:r>
      <w:r w:rsidRPr="00023BB4">
        <w:rPr>
          <w:rFonts w:eastAsia="Calibri"/>
          <w:i/>
          <w:iCs/>
          <w:sz w:val="24"/>
          <w:szCs w:val="24"/>
          <w:lang w:val="en-IN" w:eastAsia="zh-CN"/>
        </w:rPr>
        <w:t>Food Science &amp; Nutrition</w:t>
      </w:r>
      <w:r w:rsidRPr="00023BB4">
        <w:rPr>
          <w:rFonts w:eastAsia="Calibri"/>
          <w:sz w:val="24"/>
          <w:szCs w:val="24"/>
          <w:lang w:val="en-IN" w:eastAsia="zh-CN"/>
        </w:rPr>
        <w:t>, 1–8.</w:t>
      </w:r>
    </w:p>
    <w:p w14:paraId="63E8A051"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Ozgen</w:t>
      </w:r>
      <w:proofErr w:type="spellEnd"/>
      <w:r w:rsidRPr="00023BB4">
        <w:rPr>
          <w:rFonts w:eastAsia="Calibri"/>
          <w:sz w:val="24"/>
          <w:szCs w:val="24"/>
          <w:lang w:val="en-IN" w:eastAsia="zh-CN"/>
        </w:rPr>
        <w:t xml:space="preserve">, M., </w:t>
      </w:r>
      <w:proofErr w:type="spellStart"/>
      <w:r w:rsidRPr="00023BB4">
        <w:rPr>
          <w:rFonts w:eastAsia="Calibri"/>
          <w:sz w:val="24"/>
          <w:szCs w:val="24"/>
          <w:lang w:val="en-IN" w:eastAsia="zh-CN"/>
        </w:rPr>
        <w:t>Durgac</w:t>
      </w:r>
      <w:proofErr w:type="spellEnd"/>
      <w:r w:rsidRPr="00023BB4">
        <w:rPr>
          <w:rFonts w:eastAsia="Calibri"/>
          <w:sz w:val="24"/>
          <w:szCs w:val="24"/>
          <w:lang w:val="en-IN" w:eastAsia="zh-CN"/>
        </w:rPr>
        <w:t xml:space="preserve">, C., </w:t>
      </w:r>
      <w:proofErr w:type="spellStart"/>
      <w:r w:rsidRPr="00023BB4">
        <w:rPr>
          <w:rFonts w:eastAsia="Calibri"/>
          <w:sz w:val="24"/>
          <w:szCs w:val="24"/>
          <w:lang w:val="en-IN" w:eastAsia="zh-CN"/>
        </w:rPr>
        <w:t>Serce</w:t>
      </w:r>
      <w:proofErr w:type="spellEnd"/>
      <w:r w:rsidRPr="00023BB4">
        <w:rPr>
          <w:rFonts w:eastAsia="Calibri"/>
          <w:sz w:val="24"/>
          <w:szCs w:val="24"/>
          <w:lang w:val="en-IN" w:eastAsia="zh-CN"/>
        </w:rPr>
        <w:t xml:space="preserve">, S., &amp; Kaya, C. (2008). Chemical and antioxidant properties of pomegranate cultivars grown in the Mediterranean region of Turkey. </w:t>
      </w:r>
      <w:r w:rsidRPr="00023BB4">
        <w:rPr>
          <w:rFonts w:eastAsia="Calibri"/>
          <w:i/>
          <w:iCs/>
          <w:sz w:val="24"/>
          <w:szCs w:val="24"/>
          <w:lang w:val="en-IN" w:eastAsia="zh-CN"/>
        </w:rPr>
        <w:t>Journal of Agricultural and Food Chemistry</w:t>
      </w:r>
      <w:r w:rsidRPr="00023BB4">
        <w:rPr>
          <w:rFonts w:eastAsia="Calibri"/>
          <w:sz w:val="24"/>
          <w:szCs w:val="24"/>
          <w:lang w:val="en-IN" w:eastAsia="zh-CN"/>
        </w:rPr>
        <w:t>, 111, 703–706.</w:t>
      </w:r>
    </w:p>
    <w:p w14:paraId="6E5B27CA"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Kong, T. Y., Hasnan, N. Z. N., Nur Diyana, A., &amp; Basha, R. K. (2020). Effect of different pasteurization temperatures on physicochemical properties, antioxidant activity, and microbiological qualities of reconstituted pomegranate juice. </w:t>
      </w:r>
      <w:r w:rsidRPr="00023BB4">
        <w:rPr>
          <w:rFonts w:eastAsia="Calibri"/>
          <w:i/>
          <w:iCs/>
          <w:sz w:val="24"/>
          <w:szCs w:val="24"/>
          <w:lang w:val="en-IN" w:eastAsia="zh-CN"/>
        </w:rPr>
        <w:t>Department of Process and Food Engineering</w:t>
      </w:r>
      <w:r w:rsidRPr="00023BB4">
        <w:rPr>
          <w:rFonts w:eastAsia="Calibri"/>
          <w:sz w:val="24"/>
          <w:szCs w:val="24"/>
          <w:lang w:val="en-IN" w:eastAsia="zh-CN"/>
        </w:rPr>
        <w:t>. ISSN 2550-2166.</w:t>
      </w:r>
    </w:p>
    <w:p w14:paraId="3A12692B"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Ravindran, &amp; Jaiswal. Pasteurization of mango puree using microwave. </w:t>
      </w:r>
      <w:r w:rsidRPr="00023BB4">
        <w:rPr>
          <w:rFonts w:eastAsia="Calibri"/>
          <w:i/>
          <w:iCs/>
          <w:sz w:val="24"/>
          <w:szCs w:val="24"/>
          <w:lang w:val="en-IN" w:eastAsia="zh-CN"/>
        </w:rPr>
        <w:t>Food Technology</w:t>
      </w:r>
      <w:r w:rsidRPr="00023BB4">
        <w:rPr>
          <w:rFonts w:eastAsia="Calibri"/>
          <w:sz w:val="24"/>
          <w:szCs w:val="24"/>
          <w:lang w:val="en-IN" w:eastAsia="zh-CN"/>
        </w:rPr>
        <w:t>.</w:t>
      </w:r>
    </w:p>
    <w:p w14:paraId="6F5968F7"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Roohi, R., &amp; </w:t>
      </w:r>
      <w:proofErr w:type="spellStart"/>
      <w:r w:rsidRPr="00023BB4">
        <w:rPr>
          <w:rFonts w:eastAsia="Calibri"/>
          <w:sz w:val="24"/>
          <w:szCs w:val="24"/>
          <w:lang w:val="en-IN" w:eastAsia="zh-CN"/>
        </w:rPr>
        <w:t>Hashemmi</w:t>
      </w:r>
      <w:proofErr w:type="spellEnd"/>
      <w:r w:rsidRPr="00023BB4">
        <w:rPr>
          <w:rFonts w:eastAsia="Calibri"/>
          <w:sz w:val="24"/>
          <w:szCs w:val="24"/>
          <w:lang w:val="en-IN" w:eastAsia="zh-CN"/>
        </w:rPr>
        <w:t xml:space="preserve">, S. M. B. (2020). Experimental heat transfer and microbial inactivation </w:t>
      </w:r>
      <w:proofErr w:type="spellStart"/>
      <w:r w:rsidRPr="00023BB4">
        <w:rPr>
          <w:rFonts w:eastAsia="Calibri"/>
          <w:sz w:val="24"/>
          <w:szCs w:val="24"/>
          <w:lang w:val="en-IN" w:eastAsia="zh-CN"/>
        </w:rPr>
        <w:t>modeling</w:t>
      </w:r>
      <w:proofErr w:type="spellEnd"/>
      <w:r w:rsidRPr="00023BB4">
        <w:rPr>
          <w:rFonts w:eastAsia="Calibri"/>
          <w:sz w:val="24"/>
          <w:szCs w:val="24"/>
          <w:lang w:val="en-IN" w:eastAsia="zh-CN"/>
        </w:rPr>
        <w:t xml:space="preserve"> of microwave pasteurization of carrot slices as an efficient and clean process. </w:t>
      </w:r>
      <w:r w:rsidRPr="00023BB4">
        <w:rPr>
          <w:rFonts w:eastAsia="Calibri"/>
          <w:i/>
          <w:iCs/>
          <w:sz w:val="24"/>
          <w:szCs w:val="24"/>
          <w:lang w:val="en-IN" w:eastAsia="zh-CN"/>
        </w:rPr>
        <w:t>Food and Bioproducts Processing</w:t>
      </w:r>
      <w:r w:rsidRPr="00023BB4">
        <w:rPr>
          <w:rFonts w:eastAsia="Calibri"/>
          <w:sz w:val="24"/>
          <w:szCs w:val="24"/>
          <w:lang w:val="en-IN" w:eastAsia="zh-CN"/>
        </w:rPr>
        <w:t>, 121, 113–122.</w:t>
      </w:r>
    </w:p>
    <w:p w14:paraId="541CBD79"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Salazar-Gonzalez, C., San Martin-Gonzalez, M., &amp; Lopez-Malo, A. (2011). Recent studies related to microwave processing of fluid foods. </w:t>
      </w:r>
      <w:r w:rsidRPr="00023BB4">
        <w:rPr>
          <w:rFonts w:eastAsia="Calibri"/>
          <w:i/>
          <w:iCs/>
          <w:sz w:val="24"/>
          <w:szCs w:val="24"/>
          <w:lang w:val="en-IN" w:eastAsia="zh-CN"/>
        </w:rPr>
        <w:t>Food and Bioprocess Technology</w:t>
      </w:r>
      <w:r w:rsidRPr="00023BB4">
        <w:rPr>
          <w:rFonts w:eastAsia="Calibri"/>
          <w:sz w:val="24"/>
          <w:szCs w:val="24"/>
          <w:lang w:val="en-IN" w:eastAsia="zh-CN"/>
        </w:rPr>
        <w:t>. ISBN 978-0-9562747-4-8.</w:t>
      </w:r>
    </w:p>
    <w:p w14:paraId="6D9D9A9A" w14:textId="77777777" w:rsidR="00023BB4" w:rsidRPr="00023BB4" w:rsidRDefault="00023BB4" w:rsidP="00023BB4">
      <w:pPr>
        <w:spacing w:line="360" w:lineRule="auto"/>
        <w:jc w:val="both"/>
        <w:rPr>
          <w:rFonts w:eastAsia="Calibri"/>
          <w:sz w:val="24"/>
          <w:szCs w:val="24"/>
          <w:lang w:val="en-IN" w:eastAsia="zh-CN"/>
        </w:rPr>
      </w:pPr>
      <w:proofErr w:type="spellStart"/>
      <w:r w:rsidRPr="00023BB4">
        <w:rPr>
          <w:rFonts w:eastAsia="Calibri"/>
          <w:sz w:val="24"/>
          <w:szCs w:val="24"/>
          <w:lang w:val="en-IN" w:eastAsia="zh-CN"/>
        </w:rPr>
        <w:t>Siguemoto</w:t>
      </w:r>
      <w:proofErr w:type="spellEnd"/>
      <w:r w:rsidRPr="00023BB4">
        <w:rPr>
          <w:rFonts w:eastAsia="Calibri"/>
          <w:sz w:val="24"/>
          <w:szCs w:val="24"/>
          <w:lang w:val="en-IN" w:eastAsia="zh-CN"/>
        </w:rPr>
        <w:t xml:space="preserve">, E., &amp; Pereira, L. (2018a). </w:t>
      </w:r>
      <w:proofErr w:type="spellStart"/>
      <w:r w:rsidRPr="00023BB4">
        <w:rPr>
          <w:rFonts w:eastAsia="Calibri"/>
          <w:sz w:val="24"/>
          <w:szCs w:val="24"/>
          <w:lang w:val="en-IN" w:eastAsia="zh-CN"/>
        </w:rPr>
        <w:t>Modeling</w:t>
      </w:r>
      <w:proofErr w:type="spellEnd"/>
      <w:r w:rsidRPr="00023BB4">
        <w:rPr>
          <w:rFonts w:eastAsia="Calibri"/>
          <w:sz w:val="24"/>
          <w:szCs w:val="24"/>
          <w:lang w:val="en-IN" w:eastAsia="zh-CN"/>
        </w:rPr>
        <w:t xml:space="preserve"> of time-temperature history and enzymatic inactivation of cloudy apple juice in continuous flow microwave-assisted pasteurization. </w:t>
      </w:r>
      <w:r w:rsidRPr="00023BB4">
        <w:rPr>
          <w:rFonts w:eastAsia="Calibri"/>
          <w:i/>
          <w:iCs/>
          <w:sz w:val="24"/>
          <w:szCs w:val="24"/>
          <w:lang w:val="en-IN" w:eastAsia="zh-CN"/>
        </w:rPr>
        <w:t>Food and Bioproducts Processing</w:t>
      </w:r>
      <w:r w:rsidRPr="00023BB4">
        <w:rPr>
          <w:rFonts w:eastAsia="Calibri"/>
          <w:sz w:val="24"/>
          <w:szCs w:val="24"/>
          <w:lang w:val="en-IN" w:eastAsia="zh-CN"/>
        </w:rPr>
        <w:t>.</w:t>
      </w:r>
    </w:p>
    <w:p w14:paraId="5241095E"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Sreekumar, S., </w:t>
      </w:r>
      <w:proofErr w:type="spellStart"/>
      <w:r w:rsidRPr="00023BB4">
        <w:rPr>
          <w:rFonts w:eastAsia="Calibri"/>
          <w:sz w:val="24"/>
          <w:szCs w:val="24"/>
          <w:lang w:val="en-IN" w:eastAsia="zh-CN"/>
        </w:rPr>
        <w:t>Sithul</w:t>
      </w:r>
      <w:proofErr w:type="spellEnd"/>
      <w:r w:rsidRPr="00023BB4">
        <w:rPr>
          <w:rFonts w:eastAsia="Calibri"/>
          <w:sz w:val="24"/>
          <w:szCs w:val="24"/>
          <w:lang w:val="en-IN" w:eastAsia="zh-CN"/>
        </w:rPr>
        <w:t xml:space="preserve">, H., </w:t>
      </w:r>
      <w:proofErr w:type="spellStart"/>
      <w:r w:rsidRPr="00023BB4">
        <w:rPr>
          <w:rFonts w:eastAsia="Calibri"/>
          <w:sz w:val="24"/>
          <w:szCs w:val="24"/>
          <w:lang w:val="en-IN" w:eastAsia="zh-CN"/>
        </w:rPr>
        <w:t>Muraleedharan</w:t>
      </w:r>
      <w:proofErr w:type="spellEnd"/>
      <w:r w:rsidRPr="00023BB4">
        <w:rPr>
          <w:rFonts w:eastAsia="Calibri"/>
          <w:sz w:val="24"/>
          <w:szCs w:val="24"/>
          <w:lang w:val="en-IN" w:eastAsia="zh-CN"/>
        </w:rPr>
        <w:t xml:space="preserve">, P., &amp; Azeez, J. M. (2014). Pomegranate fruit as a rich source of biologically active compounds. </w:t>
      </w:r>
      <w:r w:rsidRPr="00023BB4">
        <w:rPr>
          <w:rFonts w:eastAsia="Calibri"/>
          <w:i/>
          <w:iCs/>
          <w:sz w:val="24"/>
          <w:szCs w:val="24"/>
          <w:lang w:val="en-IN" w:eastAsia="zh-CN"/>
        </w:rPr>
        <w:t>BioMed Research International</w:t>
      </w:r>
      <w:r w:rsidRPr="00023BB4">
        <w:rPr>
          <w:rFonts w:eastAsia="Calibri"/>
          <w:sz w:val="24"/>
          <w:szCs w:val="24"/>
          <w:lang w:val="en-IN" w:eastAsia="zh-CN"/>
        </w:rPr>
        <w:t>, Article ID 686921.</w:t>
      </w:r>
    </w:p>
    <w:p w14:paraId="24114C11"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Mena, P., Martín, M., Saura, D., &amp; Valero, M. (2013). Combinatory effect of thermal </w:t>
      </w:r>
      <w:r w:rsidRPr="00023BB4">
        <w:rPr>
          <w:rFonts w:eastAsia="Calibri"/>
          <w:sz w:val="24"/>
          <w:szCs w:val="24"/>
          <w:lang w:val="en-IN" w:eastAsia="zh-CN"/>
        </w:rPr>
        <w:lastRenderedPageBreak/>
        <w:t xml:space="preserve">treatment and blending on the quality of pomegranate juice. </w:t>
      </w:r>
      <w:r w:rsidRPr="00023BB4">
        <w:rPr>
          <w:rFonts w:eastAsia="Calibri"/>
          <w:i/>
          <w:iCs/>
          <w:sz w:val="24"/>
          <w:szCs w:val="24"/>
          <w:lang w:val="en-IN" w:eastAsia="zh-CN"/>
        </w:rPr>
        <w:t>Food and Bioprocess Technology</w:t>
      </w:r>
      <w:r w:rsidRPr="00023BB4">
        <w:rPr>
          <w:rFonts w:eastAsia="Calibri"/>
          <w:sz w:val="24"/>
          <w:szCs w:val="24"/>
          <w:lang w:val="en-IN" w:eastAsia="zh-CN"/>
        </w:rPr>
        <w:t>, 6, 3186–3199.</w:t>
      </w:r>
    </w:p>
    <w:p w14:paraId="469FF7C0"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Venkatesh, M. S., &amp; Raghavan, G. S. V. (2004). An overview of microwave processing and dielectric properties of agri-food materials. </w:t>
      </w:r>
      <w:r w:rsidRPr="00023BB4">
        <w:rPr>
          <w:rFonts w:eastAsia="Calibri"/>
          <w:i/>
          <w:iCs/>
          <w:sz w:val="24"/>
          <w:szCs w:val="24"/>
          <w:lang w:val="en-IN" w:eastAsia="zh-CN"/>
        </w:rPr>
        <w:t>Biosystems Engineering</w:t>
      </w:r>
      <w:r w:rsidRPr="00023BB4">
        <w:rPr>
          <w:rFonts w:eastAsia="Calibri"/>
          <w:sz w:val="24"/>
          <w:szCs w:val="24"/>
          <w:lang w:val="en-IN" w:eastAsia="zh-CN"/>
        </w:rPr>
        <w:t>, 88(1), 1–18.</w:t>
      </w:r>
    </w:p>
    <w:p w14:paraId="01F056D9" w14:textId="77777777" w:rsidR="00023BB4" w:rsidRPr="00023BB4" w:rsidRDefault="00023BB4" w:rsidP="00023BB4">
      <w:pPr>
        <w:spacing w:line="360" w:lineRule="auto"/>
        <w:jc w:val="both"/>
        <w:rPr>
          <w:rFonts w:eastAsia="Calibri"/>
          <w:sz w:val="24"/>
          <w:szCs w:val="24"/>
          <w:lang w:val="en-IN" w:eastAsia="zh-CN"/>
        </w:rPr>
      </w:pPr>
      <w:r w:rsidRPr="00023BB4">
        <w:rPr>
          <w:rFonts w:eastAsia="Calibri"/>
          <w:sz w:val="24"/>
          <w:szCs w:val="24"/>
          <w:lang w:val="en-IN" w:eastAsia="zh-CN"/>
        </w:rPr>
        <w:t xml:space="preserve">Yahia, E. M. (Ed.). (2017). </w:t>
      </w:r>
      <w:r w:rsidRPr="00023BB4">
        <w:rPr>
          <w:rFonts w:eastAsia="Calibri"/>
          <w:i/>
          <w:iCs/>
          <w:sz w:val="24"/>
          <w:szCs w:val="24"/>
          <w:lang w:val="en-IN" w:eastAsia="zh-CN"/>
        </w:rPr>
        <w:t>Fruit and vegetable phytochemicals: Chemistry and human health</w:t>
      </w:r>
      <w:r w:rsidRPr="00023BB4">
        <w:rPr>
          <w:rFonts w:eastAsia="Calibri"/>
          <w:sz w:val="24"/>
          <w:szCs w:val="24"/>
          <w:lang w:val="en-IN" w:eastAsia="zh-CN"/>
        </w:rPr>
        <w:t xml:space="preserve"> (Vol. 2). Hoboken, NJ: John Wiley &amp; Sons</w:t>
      </w:r>
    </w:p>
    <w:p w14:paraId="37BE0414" w14:textId="77777777" w:rsidR="009C0D16" w:rsidRPr="0038541D" w:rsidRDefault="009C0D16" w:rsidP="004F032E">
      <w:pPr>
        <w:spacing w:line="360" w:lineRule="auto"/>
        <w:jc w:val="both"/>
        <w:rPr>
          <w:rFonts w:eastAsia="Calibri"/>
          <w:sz w:val="24"/>
          <w:szCs w:val="24"/>
          <w:lang w:eastAsia="zh-CN"/>
        </w:rPr>
      </w:pPr>
    </w:p>
    <w:sectPr w:rsidR="009C0D16" w:rsidRPr="0038541D" w:rsidSect="004F032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32E"/>
    <w:rsid w:val="00023BB4"/>
    <w:rsid w:val="00050648"/>
    <w:rsid w:val="0005109D"/>
    <w:rsid w:val="0005478E"/>
    <w:rsid w:val="00060BAB"/>
    <w:rsid w:val="0006304B"/>
    <w:rsid w:val="000677E1"/>
    <w:rsid w:val="0007549C"/>
    <w:rsid w:val="000D139B"/>
    <w:rsid w:val="000D546F"/>
    <w:rsid w:val="000F407C"/>
    <w:rsid w:val="00110635"/>
    <w:rsid w:val="001421FF"/>
    <w:rsid w:val="00180F96"/>
    <w:rsid w:val="001D11C5"/>
    <w:rsid w:val="0022338D"/>
    <w:rsid w:val="002568C4"/>
    <w:rsid w:val="00265A04"/>
    <w:rsid w:val="00270621"/>
    <w:rsid w:val="002826FD"/>
    <w:rsid w:val="002A0FDD"/>
    <w:rsid w:val="002E1DFF"/>
    <w:rsid w:val="003174E4"/>
    <w:rsid w:val="00343972"/>
    <w:rsid w:val="00344D66"/>
    <w:rsid w:val="00371636"/>
    <w:rsid w:val="0038541D"/>
    <w:rsid w:val="00387975"/>
    <w:rsid w:val="004110FC"/>
    <w:rsid w:val="0042296A"/>
    <w:rsid w:val="004369D8"/>
    <w:rsid w:val="004D5ADC"/>
    <w:rsid w:val="004E2E61"/>
    <w:rsid w:val="004F032E"/>
    <w:rsid w:val="005217C5"/>
    <w:rsid w:val="00526B45"/>
    <w:rsid w:val="00550E3B"/>
    <w:rsid w:val="0056395D"/>
    <w:rsid w:val="0057003C"/>
    <w:rsid w:val="005769F2"/>
    <w:rsid w:val="00586CFB"/>
    <w:rsid w:val="005A00C4"/>
    <w:rsid w:val="005B7615"/>
    <w:rsid w:val="005C0B1F"/>
    <w:rsid w:val="005F1EB9"/>
    <w:rsid w:val="005F7753"/>
    <w:rsid w:val="00602B08"/>
    <w:rsid w:val="00603E80"/>
    <w:rsid w:val="0068097D"/>
    <w:rsid w:val="00686E6A"/>
    <w:rsid w:val="00697BFA"/>
    <w:rsid w:val="006A33A0"/>
    <w:rsid w:val="006E61F2"/>
    <w:rsid w:val="006F44BB"/>
    <w:rsid w:val="0070140F"/>
    <w:rsid w:val="00702894"/>
    <w:rsid w:val="0071215E"/>
    <w:rsid w:val="007476C3"/>
    <w:rsid w:val="00765FB9"/>
    <w:rsid w:val="0078125E"/>
    <w:rsid w:val="00796DE0"/>
    <w:rsid w:val="007C6121"/>
    <w:rsid w:val="00800C56"/>
    <w:rsid w:val="008625E5"/>
    <w:rsid w:val="008C536C"/>
    <w:rsid w:val="00937569"/>
    <w:rsid w:val="009B352D"/>
    <w:rsid w:val="009C0D16"/>
    <w:rsid w:val="009D0D03"/>
    <w:rsid w:val="009E12DB"/>
    <w:rsid w:val="009F0271"/>
    <w:rsid w:val="00A30A33"/>
    <w:rsid w:val="00A471BB"/>
    <w:rsid w:val="00A525C8"/>
    <w:rsid w:val="00B07013"/>
    <w:rsid w:val="00B17D16"/>
    <w:rsid w:val="00B75A59"/>
    <w:rsid w:val="00BC7B56"/>
    <w:rsid w:val="00BF1D3A"/>
    <w:rsid w:val="00C52509"/>
    <w:rsid w:val="00CD5C95"/>
    <w:rsid w:val="00CF3ED6"/>
    <w:rsid w:val="00D05E2D"/>
    <w:rsid w:val="00D7410A"/>
    <w:rsid w:val="00D75881"/>
    <w:rsid w:val="00D92FF0"/>
    <w:rsid w:val="00DA3C19"/>
    <w:rsid w:val="00DD7968"/>
    <w:rsid w:val="00E12F79"/>
    <w:rsid w:val="00E64DE3"/>
    <w:rsid w:val="00E7531C"/>
    <w:rsid w:val="00E92B5E"/>
    <w:rsid w:val="00EA4069"/>
    <w:rsid w:val="00EC6011"/>
    <w:rsid w:val="00F01AB3"/>
    <w:rsid w:val="00F0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0352"/>
  <w15:docId w15:val="{915BCE7E-3BB6-4F0E-A78A-0B8B4DCC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032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Body">
    <w:name w:val="Thesis_Body"/>
    <w:basedOn w:val="Normal"/>
    <w:link w:val="ThesisBodyChar"/>
    <w:qFormat/>
    <w:rsid w:val="000D546F"/>
    <w:pPr>
      <w:widowControl/>
      <w:autoSpaceDE/>
      <w:autoSpaceDN/>
      <w:spacing w:before="100" w:beforeAutospacing="1" w:after="100" w:afterAutospacing="1" w:line="360" w:lineRule="auto"/>
      <w:ind w:firstLine="720"/>
      <w:jc w:val="both"/>
    </w:pPr>
    <w:rPr>
      <w:rFonts w:eastAsiaTheme="minorHAnsi"/>
      <w:sz w:val="24"/>
      <w:szCs w:val="24"/>
    </w:rPr>
  </w:style>
  <w:style w:type="character" w:customStyle="1" w:styleId="ThesisBodyChar">
    <w:name w:val="Thesis_Body Char"/>
    <w:basedOn w:val="DefaultParagraphFont"/>
    <w:link w:val="ThesisBody"/>
    <w:rsid w:val="000D546F"/>
    <w:rPr>
      <w:rFonts w:ascii="Times New Roman" w:hAnsi="Times New Roman" w:cs="Times New Roman"/>
      <w:sz w:val="24"/>
      <w:szCs w:val="24"/>
    </w:rPr>
  </w:style>
  <w:style w:type="paragraph" w:styleId="ListParagraph">
    <w:name w:val="List Paragraph"/>
    <w:basedOn w:val="Normal"/>
    <w:uiPriority w:val="34"/>
    <w:qFormat/>
    <w:rsid w:val="005F7753"/>
    <w:pPr>
      <w:ind w:left="720"/>
      <w:contextualSpacing/>
    </w:pPr>
  </w:style>
  <w:style w:type="paragraph" w:customStyle="1" w:styleId="ThesisSubtitles">
    <w:name w:val="Thesis_Sub titles"/>
    <w:basedOn w:val="Normal"/>
    <w:link w:val="ThesisSubtitlesChar"/>
    <w:qFormat/>
    <w:rsid w:val="002568C4"/>
    <w:pPr>
      <w:widowControl/>
      <w:autoSpaceDE/>
      <w:autoSpaceDN/>
      <w:spacing w:before="100" w:beforeAutospacing="1" w:after="100" w:afterAutospacing="1" w:line="360" w:lineRule="auto"/>
    </w:pPr>
    <w:rPr>
      <w:rFonts w:eastAsia="Calibri"/>
      <w:b/>
      <w:sz w:val="24"/>
      <w:szCs w:val="24"/>
    </w:rPr>
  </w:style>
  <w:style w:type="character" w:customStyle="1" w:styleId="ThesisSubtitlesChar">
    <w:name w:val="Thesis_Sub titles Char"/>
    <w:link w:val="ThesisSubtitles"/>
    <w:rsid w:val="002568C4"/>
    <w:rPr>
      <w:rFonts w:ascii="Times New Roman" w:eastAsia="Calibri" w:hAnsi="Times New Roman" w:cs="Times New Roman"/>
      <w:b/>
      <w:sz w:val="24"/>
      <w:szCs w:val="24"/>
    </w:rPr>
  </w:style>
  <w:style w:type="table" w:styleId="TableGrid">
    <w:name w:val="Table Grid"/>
    <w:basedOn w:val="TableNormal"/>
    <w:uiPriority w:val="59"/>
    <w:rsid w:val="00796DE0"/>
    <w:pPr>
      <w:widowControl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40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rsid w:val="009C0D16"/>
    <w:rPr>
      <w:color w:val="0000FF"/>
      <w:u w:val="single"/>
    </w:rPr>
  </w:style>
  <w:style w:type="character" w:customStyle="1" w:styleId="ref-journal">
    <w:name w:val="ref-journal"/>
    <w:basedOn w:val="DefaultParagraphFont"/>
    <w:rsid w:val="009C0D16"/>
  </w:style>
  <w:style w:type="table" w:styleId="LightShading-Accent1">
    <w:name w:val="Light Shading Accent 1"/>
    <w:basedOn w:val="TableNormal"/>
    <w:uiPriority w:val="60"/>
    <w:rsid w:val="0068097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023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rogold.co.za"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88407699037596E-2"/>
          <c:y val="5.1400554097404502E-2"/>
          <c:w val="0.73883092738407696"/>
          <c:h val="0.85576771653543304"/>
        </c:manualLayout>
      </c:layout>
      <c:lineChart>
        <c:grouping val="standard"/>
        <c:varyColors val="0"/>
        <c:ser>
          <c:idx val="0"/>
          <c:order val="0"/>
          <c:tx>
            <c:strRef>
              <c:f>420W/90s</c:f>
              <c:strCache>
                <c:ptCount val="1"/>
                <c:pt idx="0">
                  <c:v>420W/90s</c:v>
                </c:pt>
              </c:strCache>
            </c:strRef>
          </c:tx>
          <c:spPr>
            <a:ln w="28575" cap="rnd" cmpd="sng" algn="ctr">
              <a:solidFill>
                <a:schemeClr val="accent6">
                  <a:shade val="95000"/>
                  <a:satMod val="105000"/>
                </a:schemeClr>
              </a:solidFill>
              <a:prstDash val="solid"/>
              <a:round/>
            </a:ln>
            <a:effectLst/>
          </c:spPr>
          <c:marker>
            <c:spPr>
              <a:solidFill>
                <a:schemeClr val="accent6"/>
              </a:solidFill>
              <a:ln w="9525" cap="flat" cmpd="sng" algn="ctr">
                <a:solidFill>
                  <a:schemeClr val="accent6">
                    <a:shade val="95000"/>
                    <a:satMod val="105000"/>
                  </a:schemeClr>
                </a:solidFill>
                <a:prstDash val="solid"/>
                <a:round/>
              </a:ln>
              <a:effectLst/>
            </c:spPr>
          </c:marker>
          <c:cat>
            <c:numRef>
              <c:f>Sheet1!$A$2:$A$4</c:f>
              <c:numCache>
                <c:formatCode>General</c:formatCode>
                <c:ptCount val="3"/>
                <c:pt idx="0">
                  <c:v>30</c:v>
                </c:pt>
                <c:pt idx="1">
                  <c:v>60</c:v>
                </c:pt>
                <c:pt idx="2">
                  <c:v>90</c:v>
                </c:pt>
              </c:numCache>
            </c:numRef>
          </c:cat>
          <c:val>
            <c:numRef>
              <c:f>Sheet1!$B$2:$D$2</c:f>
              <c:numCache>
                <c:formatCode>General</c:formatCode>
                <c:ptCount val="3"/>
                <c:pt idx="0">
                  <c:v>17</c:v>
                </c:pt>
                <c:pt idx="1">
                  <c:v>9</c:v>
                </c:pt>
                <c:pt idx="2">
                  <c:v>0</c:v>
                </c:pt>
              </c:numCache>
            </c:numRef>
          </c:val>
          <c:smooth val="0"/>
          <c:extLst>
            <c:ext xmlns:c16="http://schemas.microsoft.com/office/drawing/2014/chart" uri="{C3380CC4-5D6E-409C-BE32-E72D297353CC}">
              <c16:uniqueId val="{00000000-EF4B-4F4D-AFC8-0A9CEC34C9CC}"/>
            </c:ext>
          </c:extLst>
        </c:ser>
        <c:ser>
          <c:idx val="1"/>
          <c:order val="1"/>
          <c:tx>
            <c:strRef>
              <c:f>560W/60s</c:f>
              <c:strCache>
                <c:ptCount val="1"/>
                <c:pt idx="0">
                  <c:v>560W/60s</c:v>
                </c:pt>
              </c:strCache>
            </c:strRef>
          </c:tx>
          <c:spPr>
            <a:ln w="28575" cap="rnd" cmpd="sng" algn="ctr">
              <a:solidFill>
                <a:schemeClr val="accent5">
                  <a:shade val="95000"/>
                  <a:satMod val="105000"/>
                </a:schemeClr>
              </a:solidFill>
              <a:prstDash val="solid"/>
              <a:round/>
            </a:ln>
            <a:effectLst/>
          </c:spPr>
          <c:marker>
            <c:spPr>
              <a:solidFill>
                <a:schemeClr val="accent5"/>
              </a:solidFill>
              <a:ln w="9525" cap="flat" cmpd="sng" algn="ctr">
                <a:solidFill>
                  <a:schemeClr val="accent5">
                    <a:shade val="95000"/>
                    <a:satMod val="105000"/>
                  </a:schemeClr>
                </a:solidFill>
                <a:prstDash val="solid"/>
                <a:round/>
              </a:ln>
              <a:effectLst/>
            </c:spPr>
          </c:marker>
          <c:cat>
            <c:numRef>
              <c:f>Sheet1!$A$2:$A$4</c:f>
              <c:numCache>
                <c:formatCode>General</c:formatCode>
                <c:ptCount val="3"/>
                <c:pt idx="0">
                  <c:v>30</c:v>
                </c:pt>
                <c:pt idx="1">
                  <c:v>60</c:v>
                </c:pt>
                <c:pt idx="2">
                  <c:v>90</c:v>
                </c:pt>
              </c:numCache>
            </c:numRef>
          </c:cat>
          <c:val>
            <c:numRef>
              <c:f>Sheet1!$B$3:$D$3</c:f>
              <c:numCache>
                <c:formatCode>General</c:formatCode>
                <c:ptCount val="3"/>
                <c:pt idx="0">
                  <c:v>13</c:v>
                </c:pt>
                <c:pt idx="1">
                  <c:v>4</c:v>
                </c:pt>
                <c:pt idx="2">
                  <c:v>0</c:v>
                </c:pt>
              </c:numCache>
            </c:numRef>
          </c:val>
          <c:smooth val="0"/>
          <c:extLst>
            <c:ext xmlns:c16="http://schemas.microsoft.com/office/drawing/2014/chart" uri="{C3380CC4-5D6E-409C-BE32-E72D297353CC}">
              <c16:uniqueId val="{00000001-EF4B-4F4D-AFC8-0A9CEC34C9CC}"/>
            </c:ext>
          </c:extLst>
        </c:ser>
        <c:ser>
          <c:idx val="2"/>
          <c:order val="2"/>
          <c:tx>
            <c:strRef>
              <c:f>700W/30s</c:f>
              <c:strCache>
                <c:ptCount val="1"/>
                <c:pt idx="0">
                  <c:v>700W/30s</c:v>
                </c:pt>
              </c:strCache>
            </c:strRef>
          </c:tx>
          <c:spPr>
            <a:ln w="28575" cap="rnd" cmpd="sng" algn="ctr">
              <a:solidFill>
                <a:schemeClr val="accent4">
                  <a:shade val="95000"/>
                  <a:satMod val="105000"/>
                </a:schemeClr>
              </a:solidFill>
              <a:prstDash val="solid"/>
              <a:round/>
            </a:ln>
            <a:effectLst/>
          </c:spPr>
          <c:marker>
            <c:spPr>
              <a:solidFill>
                <a:schemeClr val="accent4"/>
              </a:solidFill>
              <a:ln w="9525" cap="flat" cmpd="sng" algn="ctr">
                <a:solidFill>
                  <a:schemeClr val="accent4">
                    <a:shade val="95000"/>
                    <a:satMod val="105000"/>
                  </a:schemeClr>
                </a:solidFill>
                <a:prstDash val="solid"/>
                <a:round/>
              </a:ln>
              <a:effectLst/>
            </c:spPr>
          </c:marker>
          <c:cat>
            <c:numRef>
              <c:f>Sheet1!$A$2:$A$4</c:f>
              <c:numCache>
                <c:formatCode>General</c:formatCode>
                <c:ptCount val="3"/>
                <c:pt idx="0">
                  <c:v>30</c:v>
                </c:pt>
                <c:pt idx="1">
                  <c:v>60</c:v>
                </c:pt>
                <c:pt idx="2">
                  <c:v>90</c:v>
                </c:pt>
              </c:numCache>
            </c:numRef>
          </c:cat>
          <c:val>
            <c:numRef>
              <c:f>Sheet1!$B$4:$D$4</c:f>
              <c:numCache>
                <c:formatCode>General</c:formatCode>
                <c:ptCount val="3"/>
                <c:pt idx="0">
                  <c:v>5</c:v>
                </c:pt>
                <c:pt idx="1">
                  <c:v>0</c:v>
                </c:pt>
                <c:pt idx="2">
                  <c:v>0</c:v>
                </c:pt>
              </c:numCache>
            </c:numRef>
          </c:val>
          <c:smooth val="0"/>
          <c:extLst>
            <c:ext xmlns:c16="http://schemas.microsoft.com/office/drawing/2014/chart" uri="{C3380CC4-5D6E-409C-BE32-E72D297353CC}">
              <c16:uniqueId val="{00000002-EF4B-4F4D-AFC8-0A9CEC34C9CC}"/>
            </c:ext>
          </c:extLst>
        </c:ser>
        <c:dLbls>
          <c:showLegendKey val="0"/>
          <c:showVal val="0"/>
          <c:showCatName val="0"/>
          <c:showSerName val="0"/>
          <c:showPercent val="0"/>
          <c:showBubbleSize val="0"/>
        </c:dLbls>
        <c:marker val="1"/>
        <c:smooth val="0"/>
        <c:axId val="237442560"/>
        <c:axId val="237485056"/>
      </c:lineChart>
      <c:catAx>
        <c:axId val="23744256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37485056"/>
        <c:crosses val="autoZero"/>
        <c:auto val="1"/>
        <c:lblAlgn val="ctr"/>
        <c:lblOffset val="100"/>
        <c:noMultiLvlLbl val="0"/>
      </c:catAx>
      <c:valAx>
        <c:axId val="237485056"/>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37442560"/>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a:noFill/>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pH</c:f>
              <c:strCache>
                <c:ptCount val="1"/>
                <c:pt idx="0">
                  <c:v>pH</c:v>
                </c:pt>
              </c:strCache>
            </c:strRef>
          </c:tx>
          <c:cat>
            <c:numRef>
              <c:f>Sheet1!$A$2:$A$4</c:f>
              <c:numCache>
                <c:formatCode>General</c:formatCode>
                <c:ptCount val="3"/>
                <c:pt idx="0">
                  <c:v>420</c:v>
                </c:pt>
                <c:pt idx="1">
                  <c:v>560</c:v>
                </c:pt>
                <c:pt idx="2">
                  <c:v>700</c:v>
                </c:pt>
              </c:numCache>
            </c:numRef>
          </c:cat>
          <c:val>
            <c:numRef>
              <c:f>Sheet1!$B$2:$B$4</c:f>
              <c:numCache>
                <c:formatCode>General</c:formatCode>
                <c:ptCount val="3"/>
                <c:pt idx="0">
                  <c:v>5.6</c:v>
                </c:pt>
                <c:pt idx="1">
                  <c:v>5.4</c:v>
                </c:pt>
                <c:pt idx="2">
                  <c:v>5.5</c:v>
                </c:pt>
              </c:numCache>
            </c:numRef>
          </c:val>
          <c:smooth val="0"/>
          <c:extLst>
            <c:ext xmlns:c16="http://schemas.microsoft.com/office/drawing/2014/chart" uri="{C3380CC4-5D6E-409C-BE32-E72D297353CC}">
              <c16:uniqueId val="{00000000-5F3F-445E-BB63-C720C6A1AD1E}"/>
            </c:ext>
          </c:extLst>
        </c:ser>
        <c:ser>
          <c:idx val="1"/>
          <c:order val="1"/>
          <c:tx>
            <c:strRef>
              <c:f>TA</c:f>
              <c:strCache>
                <c:ptCount val="1"/>
                <c:pt idx="0">
                  <c:v>TA</c:v>
                </c:pt>
              </c:strCache>
            </c:strRef>
          </c:tx>
          <c:val>
            <c:numRef>
              <c:f>Sheet1!$C$2:$C$4</c:f>
              <c:numCache>
                <c:formatCode>General</c:formatCode>
                <c:ptCount val="3"/>
                <c:pt idx="0">
                  <c:v>0.39</c:v>
                </c:pt>
                <c:pt idx="1">
                  <c:v>0.38</c:v>
                </c:pt>
                <c:pt idx="2">
                  <c:v>0.38</c:v>
                </c:pt>
              </c:numCache>
            </c:numRef>
          </c:val>
          <c:smooth val="0"/>
          <c:extLst>
            <c:ext xmlns:c16="http://schemas.microsoft.com/office/drawing/2014/chart" uri="{C3380CC4-5D6E-409C-BE32-E72D297353CC}">
              <c16:uniqueId val="{00000001-5F3F-445E-BB63-C720C6A1AD1E}"/>
            </c:ext>
          </c:extLst>
        </c:ser>
        <c:ser>
          <c:idx val="2"/>
          <c:order val="2"/>
          <c:tx>
            <c:strRef>
              <c:f>TSS</c:f>
              <c:strCache>
                <c:ptCount val="1"/>
                <c:pt idx="0">
                  <c:v>TSS</c:v>
                </c:pt>
              </c:strCache>
            </c:strRef>
          </c:tx>
          <c:val>
            <c:numRef>
              <c:f>Sheet1!$D$2:$D$5</c:f>
              <c:numCache>
                <c:formatCode>General</c:formatCode>
                <c:ptCount val="4"/>
                <c:pt idx="0">
                  <c:v>16</c:v>
                </c:pt>
                <c:pt idx="1">
                  <c:v>20</c:v>
                </c:pt>
                <c:pt idx="2">
                  <c:v>18</c:v>
                </c:pt>
              </c:numCache>
            </c:numRef>
          </c:val>
          <c:smooth val="0"/>
          <c:extLst>
            <c:ext xmlns:c16="http://schemas.microsoft.com/office/drawing/2014/chart" uri="{C3380CC4-5D6E-409C-BE32-E72D297353CC}">
              <c16:uniqueId val="{00000002-5F3F-445E-BB63-C720C6A1AD1E}"/>
            </c:ext>
          </c:extLst>
        </c:ser>
        <c:ser>
          <c:idx val="3"/>
          <c:order val="3"/>
          <c:tx>
            <c:strRef>
              <c:f>TS</c:f>
              <c:strCache>
                <c:ptCount val="1"/>
                <c:pt idx="0">
                  <c:v>TS</c:v>
                </c:pt>
              </c:strCache>
            </c:strRef>
          </c:tx>
          <c:val>
            <c:numRef>
              <c:f>Sheet1!$E$2:$E$5</c:f>
              <c:numCache>
                <c:formatCode>General</c:formatCode>
                <c:ptCount val="4"/>
                <c:pt idx="0">
                  <c:v>66</c:v>
                </c:pt>
                <c:pt idx="1">
                  <c:v>65</c:v>
                </c:pt>
                <c:pt idx="2">
                  <c:v>67</c:v>
                </c:pt>
              </c:numCache>
            </c:numRef>
          </c:val>
          <c:smooth val="0"/>
          <c:extLst>
            <c:ext xmlns:c16="http://schemas.microsoft.com/office/drawing/2014/chart" uri="{C3380CC4-5D6E-409C-BE32-E72D297353CC}">
              <c16:uniqueId val="{00000003-5F3F-445E-BB63-C720C6A1AD1E}"/>
            </c:ext>
          </c:extLst>
        </c:ser>
        <c:dLbls>
          <c:showLegendKey val="0"/>
          <c:showVal val="0"/>
          <c:showCatName val="0"/>
          <c:showSerName val="0"/>
          <c:showPercent val="0"/>
          <c:showBubbleSize val="0"/>
        </c:dLbls>
        <c:marker val="1"/>
        <c:smooth val="0"/>
        <c:axId val="50395008"/>
        <c:axId val="50396544"/>
      </c:lineChart>
      <c:catAx>
        <c:axId val="503950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396544"/>
        <c:crosses val="autoZero"/>
        <c:auto val="1"/>
        <c:lblAlgn val="ctr"/>
        <c:lblOffset val="100"/>
        <c:noMultiLvlLbl val="0"/>
      </c:catAx>
      <c:valAx>
        <c:axId val="5039654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395008"/>
        <c:crosses val="autoZero"/>
        <c:crossBetween val="between"/>
      </c:valAx>
    </c:plotArea>
    <c:legend>
      <c:legendPos val="r"/>
      <c:layout>
        <c:manualLayout>
          <c:xMode val="edge"/>
          <c:yMode val="edge"/>
          <c:x val="0.790922259777885"/>
          <c:y val="0.3919526824391870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a:noFill/>
    </a:ln>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1D2B-C71F-433B-B65D-94509262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12</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Santhosh K</cp:lastModifiedBy>
  <cp:revision>57</cp:revision>
  <dcterms:created xsi:type="dcterms:W3CDTF">2024-04-26T13:14:00Z</dcterms:created>
  <dcterms:modified xsi:type="dcterms:W3CDTF">2025-08-20T06:03:00Z</dcterms:modified>
</cp:coreProperties>
</file>