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15D9A" w14:textId="77777777" w:rsidR="00282259" w:rsidRPr="00F669D8" w:rsidRDefault="00282259" w:rsidP="00F669D8">
      <w:pPr>
        <w:spacing w:after="126" w:line="245" w:lineRule="auto"/>
        <w:ind w:hanging="2"/>
        <w:rPr>
          <w:rFonts w:ascii="Times New Roman" w:hAnsi="Times New Roman" w:cs="Times New Roman"/>
          <w:b/>
          <w:sz w:val="24"/>
          <w:szCs w:val="32"/>
        </w:rPr>
      </w:pPr>
      <w:r w:rsidRPr="00F669D8">
        <w:rPr>
          <w:rFonts w:ascii="Times New Roman" w:hAnsi="Times New Roman" w:cs="Times New Roman"/>
          <w:b/>
          <w:sz w:val="24"/>
          <w:szCs w:val="32"/>
        </w:rPr>
        <w:t>Temperature stress-induced biochemical changes in pearl</w:t>
      </w:r>
      <w:r w:rsidR="00E82E0A" w:rsidRPr="00F669D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F669D8">
        <w:rPr>
          <w:rFonts w:ascii="Times New Roman" w:hAnsi="Times New Roman" w:cs="Times New Roman"/>
          <w:b/>
          <w:bCs/>
          <w:sz w:val="24"/>
          <w:szCs w:val="32"/>
        </w:rPr>
        <w:t>millet</w:t>
      </w:r>
      <w:r w:rsidR="00E82E0A" w:rsidRPr="00F669D8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162C80" w:rsidRPr="00F669D8">
        <w:rPr>
          <w:rFonts w:ascii="Times New Roman" w:hAnsi="Times New Roman" w:cs="Times New Roman"/>
          <w:bCs/>
          <w:sz w:val="24"/>
          <w:szCs w:val="32"/>
        </w:rPr>
        <w:t>[</w:t>
      </w:r>
      <w:r w:rsidRPr="00F669D8">
        <w:rPr>
          <w:rFonts w:ascii="Times New Roman" w:hAnsi="Times New Roman" w:cs="Times New Roman"/>
          <w:b/>
          <w:i/>
          <w:iCs/>
          <w:sz w:val="24"/>
          <w:szCs w:val="32"/>
        </w:rPr>
        <w:t>Pennisetum glaucum</w:t>
      </w:r>
      <w:r w:rsidRPr="00F669D8">
        <w:rPr>
          <w:rFonts w:ascii="Times New Roman" w:hAnsi="Times New Roman" w:cs="Times New Roman"/>
          <w:b/>
          <w:sz w:val="24"/>
          <w:szCs w:val="32"/>
        </w:rPr>
        <w:t> (L.) R. Br</w:t>
      </w:r>
      <w:r w:rsidR="00F55654" w:rsidRPr="00F669D8">
        <w:rPr>
          <w:rFonts w:ascii="Times New Roman" w:hAnsi="Times New Roman" w:cs="Times New Roman"/>
          <w:b/>
          <w:sz w:val="24"/>
          <w:szCs w:val="32"/>
        </w:rPr>
        <w:t>]</w:t>
      </w:r>
      <w:r w:rsidRPr="00F669D8">
        <w:rPr>
          <w:rFonts w:ascii="Times New Roman" w:hAnsi="Times New Roman" w:cs="Times New Roman"/>
          <w:b/>
          <w:sz w:val="24"/>
          <w:szCs w:val="32"/>
        </w:rPr>
        <w:t> </w:t>
      </w:r>
      <w:r w:rsidRPr="00F669D8">
        <w:rPr>
          <w:rFonts w:ascii="Times New Roman" w:hAnsi="Times New Roman" w:cs="Times New Roman"/>
          <w:b/>
          <w:bCs/>
          <w:color w:val="auto"/>
          <w:sz w:val="24"/>
          <w:szCs w:val="32"/>
        </w:rPr>
        <w:t>genotypes at the seedling</w:t>
      </w:r>
      <w:r w:rsidRPr="00F669D8">
        <w:rPr>
          <w:rFonts w:ascii="Times New Roman" w:hAnsi="Times New Roman" w:cs="Times New Roman"/>
          <w:bCs/>
          <w:sz w:val="24"/>
          <w:szCs w:val="32"/>
        </w:rPr>
        <w:t> </w:t>
      </w:r>
      <w:r w:rsidR="00B118B5" w:rsidRPr="00F669D8">
        <w:rPr>
          <w:rFonts w:ascii="Times New Roman" w:hAnsi="Times New Roman" w:cs="Times New Roman"/>
          <w:b/>
          <w:bCs/>
          <w:sz w:val="24"/>
          <w:szCs w:val="32"/>
        </w:rPr>
        <w:t>stage</w:t>
      </w:r>
    </w:p>
    <w:p w14:paraId="3CA0CB51" w14:textId="6E8FD995" w:rsidR="00B51DE4" w:rsidRPr="00F669D8" w:rsidRDefault="00B51DE4" w:rsidP="00F669D8">
      <w:pPr>
        <w:pStyle w:val="Title"/>
        <w:jc w:val="both"/>
        <w:rPr>
          <w:b w:val="0"/>
          <w:bCs w:val="0"/>
          <w:color w:val="000000" w:themeColor="text1"/>
          <w:u w:val="none"/>
        </w:rPr>
      </w:pPr>
      <w:r w:rsidRPr="00F669D8">
        <w:rPr>
          <w:b w:val="0"/>
          <w:bCs w:val="0"/>
          <w:color w:val="000000" w:themeColor="text1"/>
          <w:u w:val="none"/>
        </w:rPr>
        <w:t>R C Meena</w:t>
      </w:r>
      <w:r w:rsidR="00383DCA" w:rsidRPr="00F669D8">
        <w:rPr>
          <w:b w:val="0"/>
          <w:bCs w:val="0"/>
          <w:color w:val="000000" w:themeColor="text1"/>
          <w:u w:val="none"/>
          <w:vertAlign w:val="superscript"/>
        </w:rPr>
        <w:t>1*</w:t>
      </w:r>
      <w:r w:rsidRPr="00F669D8">
        <w:rPr>
          <w:b w:val="0"/>
          <w:bCs w:val="0"/>
          <w:color w:val="000000" w:themeColor="text1"/>
          <w:u w:val="none"/>
        </w:rPr>
        <w:t xml:space="preserve">, </w:t>
      </w:r>
      <w:r w:rsidR="00383DCA" w:rsidRPr="00F669D8">
        <w:rPr>
          <w:b w:val="0"/>
          <w:bCs w:val="0"/>
          <w:color w:val="000000" w:themeColor="text1"/>
          <w:u w:val="none"/>
        </w:rPr>
        <w:t xml:space="preserve">Nitin Kumar </w:t>
      </w:r>
      <w:r w:rsidR="000D259B" w:rsidRPr="00F669D8">
        <w:rPr>
          <w:b w:val="0"/>
          <w:bCs w:val="0"/>
          <w:color w:val="000000" w:themeColor="text1"/>
          <w:u w:val="none"/>
        </w:rPr>
        <w:t>Garg</w:t>
      </w:r>
      <w:r w:rsidR="00383DCA" w:rsidRPr="00F669D8">
        <w:rPr>
          <w:b w:val="0"/>
          <w:bCs w:val="0"/>
          <w:color w:val="000000" w:themeColor="text1"/>
          <w:u w:val="none"/>
          <w:vertAlign w:val="superscript"/>
        </w:rPr>
        <w:t>1</w:t>
      </w:r>
      <w:r w:rsidR="000D259B" w:rsidRPr="00F669D8">
        <w:rPr>
          <w:b w:val="0"/>
          <w:bCs w:val="0"/>
          <w:color w:val="000000" w:themeColor="text1"/>
          <w:u w:val="none"/>
        </w:rPr>
        <w:t>, Supriya Ambawat</w:t>
      </w:r>
      <w:r w:rsidR="00383DCA" w:rsidRPr="00F669D8">
        <w:rPr>
          <w:b w:val="0"/>
          <w:bCs w:val="0"/>
          <w:color w:val="000000" w:themeColor="text1"/>
          <w:u w:val="none"/>
          <w:vertAlign w:val="superscript"/>
        </w:rPr>
        <w:t>2</w:t>
      </w:r>
      <w:r w:rsidRPr="00F669D8">
        <w:rPr>
          <w:b w:val="0"/>
          <w:bCs w:val="0"/>
          <w:color w:val="000000" w:themeColor="text1"/>
          <w:u w:val="none"/>
        </w:rPr>
        <w:t>,</w:t>
      </w:r>
      <w:r w:rsidR="000D259B" w:rsidRPr="00F669D8">
        <w:rPr>
          <w:b w:val="0"/>
          <w:bCs w:val="0"/>
          <w:color w:val="000000" w:themeColor="text1"/>
          <w:u w:val="none"/>
        </w:rPr>
        <w:t xml:space="preserve"> Sunita Gupta</w:t>
      </w:r>
      <w:r w:rsidR="00383DCA" w:rsidRPr="00F669D8">
        <w:rPr>
          <w:b w:val="0"/>
          <w:bCs w:val="0"/>
          <w:color w:val="000000" w:themeColor="text1"/>
          <w:u w:val="none"/>
          <w:vertAlign w:val="superscript"/>
        </w:rPr>
        <w:t>1</w:t>
      </w:r>
      <w:r w:rsidR="00383DCA" w:rsidRPr="00F669D8">
        <w:rPr>
          <w:b w:val="0"/>
          <w:bCs w:val="0"/>
          <w:color w:val="000000" w:themeColor="text1"/>
          <w:u w:val="none"/>
        </w:rPr>
        <w:t xml:space="preserve"> </w:t>
      </w:r>
      <w:r w:rsidRPr="00F669D8">
        <w:rPr>
          <w:b w:val="0"/>
          <w:bCs w:val="0"/>
          <w:color w:val="000000" w:themeColor="text1"/>
          <w:u w:val="none"/>
        </w:rPr>
        <w:t>and C Tara Satyavathi</w:t>
      </w:r>
      <w:r w:rsidR="00383DCA" w:rsidRPr="00F669D8">
        <w:rPr>
          <w:b w:val="0"/>
          <w:bCs w:val="0"/>
          <w:color w:val="000000" w:themeColor="text1"/>
          <w:u w:val="none"/>
          <w:vertAlign w:val="superscript"/>
        </w:rPr>
        <w:t>2</w:t>
      </w:r>
    </w:p>
    <w:p w14:paraId="7FA4AB54" w14:textId="7B9178E4" w:rsidR="000D259B" w:rsidRPr="00F669D8" w:rsidRDefault="00383DCA" w:rsidP="00383DCA">
      <w:pPr>
        <w:pStyle w:val="Title"/>
        <w:spacing w:line="276" w:lineRule="auto"/>
        <w:jc w:val="both"/>
        <w:rPr>
          <w:b w:val="0"/>
          <w:bCs w:val="0"/>
          <w:u w:val="none"/>
        </w:rPr>
      </w:pPr>
      <w:r w:rsidRPr="00F669D8">
        <w:rPr>
          <w:b w:val="0"/>
          <w:bCs w:val="0"/>
          <w:u w:val="none"/>
          <w:vertAlign w:val="superscript"/>
        </w:rPr>
        <w:t>1</w:t>
      </w:r>
      <w:r w:rsidR="000D259B" w:rsidRPr="00F669D8">
        <w:rPr>
          <w:b w:val="0"/>
          <w:bCs w:val="0"/>
          <w:u w:val="none"/>
        </w:rPr>
        <w:t>Sri Karan Narendra Agriculture University, Jobner</w:t>
      </w:r>
    </w:p>
    <w:p w14:paraId="6B4DAB9A" w14:textId="16D7C43B" w:rsidR="000666C0" w:rsidRPr="00F669D8" w:rsidRDefault="00383DCA" w:rsidP="00383DCA">
      <w:pPr>
        <w:pStyle w:val="Title"/>
        <w:spacing w:line="276" w:lineRule="auto"/>
        <w:jc w:val="both"/>
        <w:rPr>
          <w:b w:val="0"/>
          <w:bCs w:val="0"/>
          <w:u w:val="none"/>
        </w:rPr>
      </w:pPr>
      <w:r w:rsidRPr="00F669D8">
        <w:rPr>
          <w:b w:val="0"/>
          <w:bCs w:val="0"/>
          <w:u w:val="none"/>
          <w:vertAlign w:val="superscript"/>
        </w:rPr>
        <w:t>2</w:t>
      </w:r>
      <w:r w:rsidR="000666C0" w:rsidRPr="00F669D8">
        <w:rPr>
          <w:b w:val="0"/>
          <w:bCs w:val="0"/>
          <w:u w:val="none"/>
        </w:rPr>
        <w:t>ICAR-</w:t>
      </w:r>
      <w:r w:rsidR="000D259B" w:rsidRPr="00F669D8">
        <w:rPr>
          <w:b w:val="0"/>
          <w:bCs w:val="0"/>
          <w:u w:val="none"/>
        </w:rPr>
        <w:t xml:space="preserve"> AICRP on Pearl millet, PC Unit</w:t>
      </w:r>
      <w:r w:rsidR="003F3157" w:rsidRPr="00F669D8">
        <w:rPr>
          <w:b w:val="0"/>
          <w:bCs w:val="0"/>
          <w:u w:val="none"/>
        </w:rPr>
        <w:t xml:space="preserve">, </w:t>
      </w:r>
      <w:r w:rsidR="000666C0" w:rsidRPr="00F669D8">
        <w:rPr>
          <w:b w:val="0"/>
          <w:bCs w:val="0"/>
          <w:u w:val="none"/>
        </w:rPr>
        <w:t>AU, Jodhpur 342 304,</w:t>
      </w:r>
      <w:r w:rsidR="00BE6AED" w:rsidRPr="00F669D8">
        <w:rPr>
          <w:b w:val="0"/>
          <w:bCs w:val="0"/>
          <w:u w:val="none"/>
        </w:rPr>
        <w:t xml:space="preserve"> Rajasthan,</w:t>
      </w:r>
      <w:r w:rsidR="000666C0" w:rsidRPr="00F669D8">
        <w:rPr>
          <w:b w:val="0"/>
          <w:bCs w:val="0"/>
          <w:u w:val="none"/>
        </w:rPr>
        <w:t xml:space="preserve"> India</w:t>
      </w:r>
    </w:p>
    <w:p w14:paraId="1DBD16FA" w14:textId="77777777" w:rsidR="000666C0" w:rsidRPr="00F669D8" w:rsidRDefault="000666C0" w:rsidP="000666C0">
      <w:pPr>
        <w:spacing w:after="126" w:line="245" w:lineRule="auto"/>
        <w:ind w:left="372" w:firstLine="0"/>
        <w:rPr>
          <w:rFonts w:ascii="Times New Roman" w:hAnsi="Times New Roman" w:cs="Times New Roman"/>
          <w:b/>
          <w:sz w:val="24"/>
          <w:szCs w:val="24"/>
        </w:rPr>
      </w:pPr>
      <w:r w:rsidRPr="00F669D8">
        <w:rPr>
          <w:rFonts w:ascii="Times New Roman" w:hAnsi="Times New Roman" w:cs="Times New Roman"/>
          <w:bCs/>
          <w:sz w:val="24"/>
          <w:szCs w:val="24"/>
        </w:rPr>
        <w:t>*Email of corresponding author: meenarc2004@yahoo.co.in</w:t>
      </w:r>
    </w:p>
    <w:p w14:paraId="7A273B2D" w14:textId="77777777" w:rsidR="00F56A0B" w:rsidRDefault="00F56A0B" w:rsidP="00E252E5">
      <w:pPr>
        <w:pStyle w:val="Heading1"/>
        <w:spacing w:before="120" w:after="240"/>
        <w:ind w:left="0" w:right="-14" w:hanging="14"/>
        <w:jc w:val="both"/>
        <w:rPr>
          <w:rFonts w:ascii="Times New Roman" w:hAnsi="Times New Roman" w:cs="Times New Roman"/>
          <w:szCs w:val="24"/>
        </w:rPr>
      </w:pPr>
      <w:r w:rsidRPr="00E252E5">
        <w:rPr>
          <w:rFonts w:ascii="Times New Roman" w:hAnsi="Times New Roman" w:cs="Times New Roman"/>
          <w:szCs w:val="24"/>
        </w:rPr>
        <w:t>Abstract</w:t>
      </w:r>
    </w:p>
    <w:p w14:paraId="4E161CB1" w14:textId="28524614" w:rsidR="00232A09" w:rsidRDefault="00232A09" w:rsidP="00F66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252E5">
        <w:rPr>
          <w:rFonts w:ascii="Times New Roman" w:hAnsi="Times New Roman" w:cs="Times New Roman"/>
          <w:sz w:val="24"/>
          <w:szCs w:val="24"/>
        </w:rPr>
        <w:t>biochemical and physiological</w:t>
      </w:r>
      <w:r>
        <w:rPr>
          <w:rFonts w:ascii="Times New Roman" w:hAnsi="Times New Roman" w:cs="Times New Roman"/>
          <w:sz w:val="24"/>
          <w:szCs w:val="24"/>
        </w:rPr>
        <w:t xml:space="preserve"> changes due to high temperature were observed in twelve </w:t>
      </w:r>
      <w:r w:rsidR="00F56A0B" w:rsidRPr="00E252E5">
        <w:rPr>
          <w:rFonts w:ascii="Times New Roman" w:hAnsi="Times New Roman" w:cs="Times New Roman"/>
          <w:sz w:val="24"/>
          <w:szCs w:val="24"/>
        </w:rPr>
        <w:t xml:space="preserve">genotypes of </w:t>
      </w:r>
      <w:r w:rsidR="00E906B5">
        <w:rPr>
          <w:rFonts w:ascii="Times New Roman" w:hAnsi="Times New Roman" w:cs="Times New Roman"/>
          <w:sz w:val="24"/>
          <w:szCs w:val="24"/>
        </w:rPr>
        <w:t>p</w:t>
      </w:r>
      <w:r w:rsidR="00F56A0B" w:rsidRPr="00E252E5">
        <w:rPr>
          <w:rFonts w:ascii="Times New Roman" w:hAnsi="Times New Roman" w:cs="Times New Roman"/>
          <w:sz w:val="24"/>
          <w:szCs w:val="24"/>
        </w:rPr>
        <w:t>earl millet (</w:t>
      </w:r>
      <w:r w:rsidR="00F56A0B" w:rsidRPr="00BE6AED">
        <w:rPr>
          <w:rFonts w:ascii="Times New Roman" w:hAnsi="Times New Roman" w:cs="Times New Roman"/>
          <w:i/>
          <w:sz w:val="24"/>
          <w:szCs w:val="24"/>
        </w:rPr>
        <w:t>Pennisetum</w:t>
      </w:r>
      <w:r w:rsidR="00E82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A0B" w:rsidRPr="00BE6AED">
        <w:rPr>
          <w:rFonts w:ascii="Times New Roman" w:hAnsi="Times New Roman" w:cs="Times New Roman"/>
          <w:i/>
          <w:sz w:val="24"/>
          <w:szCs w:val="24"/>
        </w:rPr>
        <w:t>glaucum</w:t>
      </w:r>
      <w:r w:rsidR="00F56A0B" w:rsidRPr="00E252E5">
        <w:rPr>
          <w:rFonts w:ascii="Times New Roman" w:hAnsi="Times New Roman" w:cs="Times New Roman"/>
          <w:sz w:val="24"/>
          <w:szCs w:val="24"/>
        </w:rPr>
        <w:t xml:space="preserve"> (L.) R. Br.)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Pr="00E252E5">
        <w:rPr>
          <w:rFonts w:ascii="Times New Roman" w:hAnsi="Times New Roman" w:cs="Times New Roman"/>
          <w:sz w:val="24"/>
          <w:szCs w:val="24"/>
        </w:rPr>
        <w:t>20 days old seedling</w:t>
      </w:r>
      <w:r>
        <w:rPr>
          <w:rFonts w:ascii="Times New Roman" w:hAnsi="Times New Roman" w:cs="Times New Roman"/>
          <w:sz w:val="24"/>
          <w:szCs w:val="24"/>
        </w:rPr>
        <w:t xml:space="preserve">s were exposed at </w:t>
      </w:r>
      <w:r w:rsidRPr="00E252E5">
        <w:rPr>
          <w:rFonts w:ascii="Times New Roman" w:hAnsi="Times New Roman" w:cs="Times New Roman"/>
          <w:sz w:val="24"/>
          <w:szCs w:val="24"/>
        </w:rPr>
        <w:t xml:space="preserve">40°C for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52E5">
        <w:rPr>
          <w:rFonts w:ascii="Times New Roman" w:hAnsi="Times New Roman" w:cs="Times New Roman"/>
          <w:sz w:val="24"/>
          <w:szCs w:val="24"/>
        </w:rPr>
        <w:t xml:space="preserve"> hrs, 44°C for 4 hrs and 4</w:t>
      </w:r>
      <w:r>
        <w:rPr>
          <w:rFonts w:ascii="Times New Roman" w:hAnsi="Times New Roman" w:cs="Times New Roman"/>
          <w:sz w:val="24"/>
          <w:szCs w:val="24"/>
        </w:rPr>
        <w:t>6°C for 2 hrs</w:t>
      </w:r>
      <w:r w:rsidRPr="00E252E5">
        <w:rPr>
          <w:rFonts w:ascii="Times New Roman" w:hAnsi="Times New Roman" w:cs="Times New Roman"/>
          <w:sz w:val="24"/>
          <w:szCs w:val="24"/>
        </w:rPr>
        <w:t xml:space="preserve"> in BOD incuba</w:t>
      </w:r>
      <w:r>
        <w:rPr>
          <w:rFonts w:ascii="Times New Roman" w:hAnsi="Times New Roman" w:cs="Times New Roman"/>
          <w:sz w:val="24"/>
          <w:szCs w:val="24"/>
        </w:rPr>
        <w:t>tor.</w:t>
      </w:r>
      <w:r w:rsidR="00E82E0A">
        <w:rPr>
          <w:rFonts w:ascii="Times New Roman" w:hAnsi="Times New Roman" w:cs="Times New Roman"/>
          <w:sz w:val="24"/>
          <w:szCs w:val="24"/>
        </w:rPr>
        <w:t xml:space="preserve"> </w:t>
      </w:r>
      <w:r w:rsidR="00A71322">
        <w:rPr>
          <w:rFonts w:ascii="Times New Roman" w:hAnsi="Times New Roman" w:cs="Times New Roman"/>
          <w:sz w:val="24"/>
          <w:szCs w:val="24"/>
        </w:rPr>
        <w:t>D</w:t>
      </w:r>
      <w:r w:rsidR="00A71322" w:rsidRPr="00E252E5">
        <w:rPr>
          <w:rFonts w:ascii="Times New Roman" w:hAnsi="Times New Roman" w:cs="Times New Roman"/>
          <w:sz w:val="24"/>
          <w:szCs w:val="24"/>
        </w:rPr>
        <w:t xml:space="preserve">ata </w:t>
      </w:r>
      <w:r w:rsidR="00A71322">
        <w:rPr>
          <w:rFonts w:ascii="Times New Roman" w:hAnsi="Times New Roman" w:cs="Times New Roman"/>
          <w:sz w:val="24"/>
          <w:szCs w:val="24"/>
        </w:rPr>
        <w:t>on</w:t>
      </w:r>
      <w:r w:rsidR="00A71322" w:rsidRPr="00E252E5">
        <w:rPr>
          <w:rFonts w:ascii="Times New Roman" w:hAnsi="Times New Roman" w:cs="Times New Roman"/>
          <w:sz w:val="24"/>
          <w:szCs w:val="24"/>
        </w:rPr>
        <w:t xml:space="preserve"> chlorophyll content,</w:t>
      </w:r>
      <w:r w:rsidR="00A71322">
        <w:rPr>
          <w:rFonts w:ascii="Times New Roman" w:hAnsi="Times New Roman" w:cs="Times New Roman"/>
          <w:sz w:val="24"/>
          <w:szCs w:val="24"/>
        </w:rPr>
        <w:t xml:space="preserve"> activity of </w:t>
      </w:r>
      <w:r w:rsidR="00A71322" w:rsidRPr="00E252E5">
        <w:rPr>
          <w:rFonts w:ascii="Times New Roman" w:hAnsi="Times New Roman" w:cs="Times New Roman"/>
          <w:sz w:val="24"/>
          <w:szCs w:val="24"/>
        </w:rPr>
        <w:t>antioxidative enzymes</w:t>
      </w:r>
      <w:r w:rsidR="00383DCA">
        <w:rPr>
          <w:rFonts w:ascii="Times New Roman" w:hAnsi="Times New Roman" w:cs="Times New Roman"/>
          <w:sz w:val="24"/>
          <w:szCs w:val="24"/>
        </w:rPr>
        <w:t xml:space="preserve"> </w:t>
      </w:r>
      <w:r w:rsidR="00A71322" w:rsidRPr="00E252E5">
        <w:rPr>
          <w:rFonts w:ascii="Times New Roman" w:hAnsi="Times New Roman" w:cs="Times New Roman"/>
          <w:sz w:val="24"/>
          <w:szCs w:val="24"/>
        </w:rPr>
        <w:t>and MSI</w:t>
      </w:r>
      <w:r w:rsidR="00A71322">
        <w:rPr>
          <w:rFonts w:ascii="Times New Roman" w:hAnsi="Times New Roman" w:cs="Times New Roman"/>
          <w:sz w:val="24"/>
          <w:szCs w:val="24"/>
        </w:rPr>
        <w:t xml:space="preserve"> were </w:t>
      </w:r>
      <w:r w:rsidR="00A71322" w:rsidRPr="00E252E5">
        <w:rPr>
          <w:rFonts w:ascii="Times New Roman" w:hAnsi="Times New Roman" w:cs="Times New Roman"/>
          <w:sz w:val="24"/>
          <w:szCs w:val="24"/>
        </w:rPr>
        <w:t>recorded</w:t>
      </w:r>
      <w:r w:rsidR="00A71322">
        <w:rPr>
          <w:rFonts w:ascii="Times New Roman" w:hAnsi="Times New Roman" w:cs="Times New Roman"/>
          <w:sz w:val="24"/>
          <w:szCs w:val="24"/>
        </w:rPr>
        <w:t xml:space="preserve"> after two days of treatment</w:t>
      </w:r>
      <w:r w:rsidR="00A71322" w:rsidRPr="00E252E5">
        <w:rPr>
          <w:rFonts w:ascii="Times New Roman" w:hAnsi="Times New Roman" w:cs="Times New Roman"/>
          <w:sz w:val="24"/>
          <w:szCs w:val="24"/>
        </w:rPr>
        <w:t>.</w:t>
      </w:r>
      <w:r w:rsidR="00E82E0A">
        <w:rPr>
          <w:rFonts w:ascii="Times New Roman" w:hAnsi="Times New Roman" w:cs="Times New Roman"/>
          <w:sz w:val="24"/>
          <w:szCs w:val="24"/>
        </w:rPr>
        <w:t xml:space="preserve"> </w:t>
      </w:r>
      <w:r w:rsidR="00A71322" w:rsidRPr="00E252E5">
        <w:rPr>
          <w:rFonts w:ascii="Times New Roman" w:hAnsi="Times New Roman" w:cs="Times New Roman"/>
          <w:sz w:val="24"/>
          <w:szCs w:val="24"/>
        </w:rPr>
        <w:t xml:space="preserve">The genotypes </w:t>
      </w:r>
      <w:r w:rsidR="00A71322" w:rsidRPr="00812B32">
        <w:rPr>
          <w:rFonts w:ascii="Times New Roman" w:hAnsi="Times New Roman" w:cs="Times New Roman"/>
          <w:sz w:val="24"/>
          <w:szCs w:val="24"/>
        </w:rPr>
        <w:t>HTP94/54, J-2588 and PPMI 1263</w:t>
      </w:r>
      <w:r w:rsidR="0022284F">
        <w:rPr>
          <w:rFonts w:ascii="Times New Roman" w:hAnsi="Times New Roman" w:cs="Times New Roman"/>
          <w:sz w:val="24"/>
          <w:szCs w:val="24"/>
        </w:rPr>
        <w:t xml:space="preserve"> </w:t>
      </w:r>
      <w:r w:rsidR="00A71322" w:rsidRPr="00E252E5">
        <w:rPr>
          <w:rFonts w:ascii="Times New Roman" w:hAnsi="Times New Roman" w:cs="Times New Roman"/>
          <w:sz w:val="24"/>
          <w:szCs w:val="24"/>
        </w:rPr>
        <w:t>perform</w:t>
      </w:r>
      <w:r w:rsidR="00A71322">
        <w:rPr>
          <w:rFonts w:ascii="Times New Roman" w:hAnsi="Times New Roman" w:cs="Times New Roman"/>
          <w:sz w:val="24"/>
          <w:szCs w:val="24"/>
        </w:rPr>
        <w:t>ed</w:t>
      </w:r>
      <w:r w:rsidR="00A71322" w:rsidRPr="00E252E5">
        <w:rPr>
          <w:rFonts w:ascii="Times New Roman" w:hAnsi="Times New Roman" w:cs="Times New Roman"/>
          <w:sz w:val="24"/>
          <w:szCs w:val="24"/>
        </w:rPr>
        <w:t xml:space="preserve"> better having </w:t>
      </w:r>
      <w:r w:rsidR="00A71322">
        <w:rPr>
          <w:rFonts w:ascii="Times New Roman" w:hAnsi="Times New Roman" w:cs="Times New Roman"/>
          <w:sz w:val="24"/>
          <w:szCs w:val="24"/>
        </w:rPr>
        <w:t xml:space="preserve">high activity of </w:t>
      </w:r>
      <w:r w:rsidR="00A71322" w:rsidRPr="00E252E5">
        <w:rPr>
          <w:rFonts w:ascii="Times New Roman" w:hAnsi="Times New Roman" w:cs="Times New Roman"/>
          <w:sz w:val="24"/>
          <w:szCs w:val="24"/>
        </w:rPr>
        <w:t>antioxidative enzymes.</w:t>
      </w:r>
      <w:r w:rsidR="00A71322">
        <w:rPr>
          <w:rFonts w:ascii="Times New Roman" w:hAnsi="Times New Roman" w:cs="Times New Roman"/>
          <w:sz w:val="24"/>
          <w:szCs w:val="24"/>
        </w:rPr>
        <w:t xml:space="preserve"> These genotypes can be used for breeding programmes to develop high temperature stress </w:t>
      </w:r>
      <w:r w:rsidR="00A71322" w:rsidRPr="00E252E5">
        <w:rPr>
          <w:rFonts w:ascii="Times New Roman" w:hAnsi="Times New Roman" w:cs="Times New Roman"/>
          <w:sz w:val="24"/>
          <w:szCs w:val="24"/>
        </w:rPr>
        <w:t>tolerance</w:t>
      </w:r>
      <w:r w:rsidR="00A71322">
        <w:rPr>
          <w:rFonts w:ascii="Times New Roman" w:hAnsi="Times New Roman" w:cs="Times New Roman"/>
          <w:sz w:val="24"/>
          <w:szCs w:val="24"/>
        </w:rPr>
        <w:t>.</w:t>
      </w:r>
    </w:p>
    <w:p w14:paraId="41578925" w14:textId="65C92F2C" w:rsidR="00F56A0B" w:rsidRPr="00E252E5" w:rsidRDefault="00F56A0B" w:rsidP="00E10FDA">
      <w:pPr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>Key words:</w:t>
      </w:r>
      <w:r w:rsidR="00E8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FDA" w:rsidRPr="00E252E5">
        <w:rPr>
          <w:rFonts w:ascii="Times New Roman" w:hAnsi="Times New Roman" w:cs="Times New Roman"/>
          <w:sz w:val="24"/>
          <w:szCs w:val="24"/>
        </w:rPr>
        <w:t>RWC, MSI, chlor</w:t>
      </w:r>
      <w:r w:rsidR="00E10FDA">
        <w:rPr>
          <w:rFonts w:ascii="Times New Roman" w:hAnsi="Times New Roman" w:cs="Times New Roman"/>
          <w:sz w:val="24"/>
          <w:szCs w:val="24"/>
        </w:rPr>
        <w:t xml:space="preserve">ophyll, SOD and </w:t>
      </w:r>
      <w:r w:rsidR="00E10FDA" w:rsidRPr="00E252E5">
        <w:rPr>
          <w:rFonts w:ascii="Times New Roman" w:hAnsi="Times New Roman" w:cs="Times New Roman"/>
          <w:sz w:val="24"/>
          <w:szCs w:val="24"/>
        </w:rPr>
        <w:t>CAT</w:t>
      </w:r>
      <w:bookmarkStart w:id="0" w:name="_GoBack"/>
      <w:bookmarkEnd w:id="0"/>
    </w:p>
    <w:p w14:paraId="563517EC" w14:textId="77777777" w:rsidR="005A0E5D" w:rsidRPr="00E252E5" w:rsidRDefault="005A0E5D" w:rsidP="005A0E5D">
      <w:pPr>
        <w:spacing w:after="124"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DE39D83" w14:textId="6A27814D" w:rsidR="005A0E5D" w:rsidRPr="00E252E5" w:rsidRDefault="00E154A1" w:rsidP="0090513F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humans and </w:t>
      </w:r>
      <w:r w:rsidRPr="00E252E5">
        <w:rPr>
          <w:rFonts w:ascii="Times New Roman" w:hAnsi="Times New Roman" w:cs="Times New Roman"/>
          <w:sz w:val="24"/>
          <w:szCs w:val="24"/>
        </w:rPr>
        <w:t>livestock in rainfed regions of the country</w:t>
      </w:r>
      <w:r>
        <w:rPr>
          <w:rFonts w:ascii="Times New Roman" w:hAnsi="Times New Roman" w:cs="Times New Roman"/>
          <w:sz w:val="24"/>
          <w:szCs w:val="24"/>
        </w:rPr>
        <w:t xml:space="preserve"> mostly rely on</w:t>
      </w:r>
      <w:r w:rsidR="00E82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A0E5D" w:rsidRPr="00E252E5">
        <w:rPr>
          <w:rFonts w:ascii="Times New Roman" w:hAnsi="Times New Roman" w:cs="Times New Roman"/>
          <w:sz w:val="24"/>
          <w:szCs w:val="24"/>
        </w:rPr>
        <w:t>earl millet [</w:t>
      </w:r>
      <w:r w:rsidR="005A0E5D" w:rsidRPr="00E252E5">
        <w:rPr>
          <w:rFonts w:ascii="Times New Roman" w:hAnsi="Times New Roman" w:cs="Times New Roman"/>
          <w:i/>
          <w:sz w:val="24"/>
          <w:szCs w:val="24"/>
        </w:rPr>
        <w:t>Pennisetum</w:t>
      </w:r>
      <w:r w:rsidR="00E82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E5D" w:rsidRPr="00E252E5">
        <w:rPr>
          <w:rFonts w:ascii="Times New Roman" w:hAnsi="Times New Roman" w:cs="Times New Roman"/>
          <w:i/>
          <w:sz w:val="24"/>
          <w:szCs w:val="24"/>
        </w:rPr>
        <w:t>glaucum</w:t>
      </w:r>
      <w:r w:rsidR="005A0E5D" w:rsidRPr="00E252E5">
        <w:rPr>
          <w:rFonts w:ascii="Times New Roman" w:hAnsi="Times New Roman" w:cs="Times New Roman"/>
          <w:sz w:val="24"/>
          <w:szCs w:val="24"/>
        </w:rPr>
        <w:t xml:space="preserve"> (L.) R. Br.]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5A0E5D" w:rsidRPr="00E252E5">
        <w:rPr>
          <w:rFonts w:ascii="Times New Roman" w:hAnsi="Times New Roman" w:cs="Times New Roman"/>
          <w:sz w:val="24"/>
          <w:szCs w:val="24"/>
        </w:rPr>
        <w:t xml:space="preserve"> food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0E5D" w:rsidRPr="00E252E5">
        <w:rPr>
          <w:rFonts w:ascii="Times New Roman" w:hAnsi="Times New Roman" w:cs="Times New Roman"/>
          <w:sz w:val="24"/>
          <w:szCs w:val="24"/>
        </w:rPr>
        <w:t>feed and fodder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2E0A">
        <w:rPr>
          <w:rFonts w:ascii="Times New Roman" w:hAnsi="Times New Roman" w:cs="Times New Roman"/>
          <w:sz w:val="24"/>
          <w:szCs w:val="24"/>
        </w:rPr>
        <w:t xml:space="preserve"> </w:t>
      </w:r>
      <w:r w:rsidR="00654F78">
        <w:rPr>
          <w:rFonts w:ascii="Times New Roman" w:hAnsi="Times New Roman" w:cs="Times New Roman"/>
          <w:sz w:val="24"/>
          <w:szCs w:val="24"/>
        </w:rPr>
        <w:t xml:space="preserve">The </w:t>
      </w:r>
      <w:r w:rsidR="00654F78" w:rsidRPr="00E252E5">
        <w:rPr>
          <w:rFonts w:ascii="Times New Roman" w:hAnsi="Times New Roman" w:cs="Times New Roman"/>
          <w:sz w:val="24"/>
          <w:szCs w:val="24"/>
        </w:rPr>
        <w:t xml:space="preserve">heat stress </w:t>
      </w:r>
      <w:r w:rsidR="00654F78">
        <w:rPr>
          <w:rFonts w:ascii="Times New Roman" w:hAnsi="Times New Roman" w:cs="Times New Roman"/>
          <w:sz w:val="24"/>
          <w:szCs w:val="24"/>
        </w:rPr>
        <w:t>i</w:t>
      </w:r>
      <w:r w:rsidR="00654F78" w:rsidRPr="00E252E5">
        <w:rPr>
          <w:rFonts w:ascii="Times New Roman" w:hAnsi="Times New Roman" w:cs="Times New Roman"/>
          <w:sz w:val="24"/>
          <w:szCs w:val="24"/>
        </w:rPr>
        <w:t>n the semi</w:t>
      </w:r>
      <w:r w:rsidR="00654F78">
        <w:rPr>
          <w:rFonts w:ascii="Times New Roman" w:hAnsi="Times New Roman" w:cs="Times New Roman"/>
          <w:sz w:val="24"/>
          <w:szCs w:val="24"/>
        </w:rPr>
        <w:t>-</w:t>
      </w:r>
      <w:r w:rsidR="00654F78" w:rsidRPr="00E252E5">
        <w:rPr>
          <w:rFonts w:ascii="Times New Roman" w:hAnsi="Times New Roman" w:cs="Times New Roman"/>
          <w:sz w:val="24"/>
          <w:szCs w:val="24"/>
        </w:rPr>
        <w:t>arid tropics</w:t>
      </w:r>
      <w:r w:rsidR="00654F78">
        <w:rPr>
          <w:rFonts w:ascii="Times New Roman" w:hAnsi="Times New Roman" w:cs="Times New Roman"/>
          <w:sz w:val="24"/>
          <w:szCs w:val="24"/>
        </w:rPr>
        <w:t xml:space="preserve"> can result in</w:t>
      </w:r>
      <w:r w:rsidR="00654F78" w:rsidRPr="00E252E5">
        <w:rPr>
          <w:rFonts w:ascii="Times New Roman" w:hAnsi="Times New Roman" w:cs="Times New Roman"/>
          <w:sz w:val="24"/>
          <w:szCs w:val="24"/>
        </w:rPr>
        <w:t xml:space="preserve"> inadequate seedling establishment </w:t>
      </w:r>
      <w:r w:rsidR="00654F78">
        <w:rPr>
          <w:rFonts w:ascii="Times New Roman" w:hAnsi="Times New Roman" w:cs="Times New Roman"/>
          <w:sz w:val="24"/>
          <w:szCs w:val="24"/>
        </w:rPr>
        <w:t xml:space="preserve">leading to </w:t>
      </w:r>
      <w:r w:rsidR="00654F78" w:rsidRPr="00E252E5">
        <w:rPr>
          <w:rFonts w:ascii="Times New Roman" w:hAnsi="Times New Roman" w:cs="Times New Roman"/>
          <w:sz w:val="24"/>
          <w:szCs w:val="24"/>
        </w:rPr>
        <w:t>reduc</w:t>
      </w:r>
      <w:r w:rsidR="00654F78">
        <w:rPr>
          <w:rFonts w:ascii="Times New Roman" w:hAnsi="Times New Roman" w:cs="Times New Roman"/>
          <w:sz w:val="24"/>
          <w:szCs w:val="24"/>
        </w:rPr>
        <w:t>tion in</w:t>
      </w:r>
      <w:r w:rsidR="00654F78" w:rsidRPr="00E252E5">
        <w:rPr>
          <w:rFonts w:ascii="Times New Roman" w:hAnsi="Times New Roman" w:cs="Times New Roman"/>
          <w:sz w:val="24"/>
          <w:szCs w:val="24"/>
        </w:rPr>
        <w:t xml:space="preserve"> productivity and stability of pearl </w:t>
      </w:r>
      <w:r w:rsidR="00654F78" w:rsidRPr="00162C80">
        <w:rPr>
          <w:rFonts w:ascii="Times New Roman" w:hAnsi="Times New Roman" w:cs="Times New Roman"/>
          <w:color w:val="auto"/>
          <w:sz w:val="24"/>
          <w:szCs w:val="24"/>
        </w:rPr>
        <w:t>millet</w:t>
      </w:r>
      <w:r w:rsidR="002228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4F78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(Peacock </w:t>
      </w:r>
      <w:r w:rsidR="00654F78" w:rsidRPr="00162C80">
        <w:rPr>
          <w:rFonts w:ascii="Times New Roman" w:hAnsi="Times New Roman" w:cs="Times New Roman"/>
          <w:i/>
          <w:color w:val="auto"/>
          <w:sz w:val="24"/>
          <w:szCs w:val="24"/>
        </w:rPr>
        <w:t>et al.,</w:t>
      </w:r>
      <w:r w:rsidR="00654F78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 1993).</w:t>
      </w:r>
      <w:r w:rsidR="00654F78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654F78" w:rsidRPr="00162C80">
        <w:rPr>
          <w:rFonts w:ascii="Times New Roman" w:hAnsi="Times New Roman" w:cs="Times New Roman"/>
          <w:color w:val="auto"/>
          <w:sz w:val="24"/>
          <w:szCs w:val="24"/>
        </w:rPr>
        <w:t>he growth and development of the pearl millet</w:t>
      </w:r>
      <w:r w:rsidR="00654F78">
        <w:rPr>
          <w:rFonts w:ascii="Times New Roman" w:hAnsi="Times New Roman" w:cs="Times New Roman"/>
          <w:color w:val="auto"/>
          <w:sz w:val="24"/>
          <w:szCs w:val="24"/>
        </w:rPr>
        <w:t xml:space="preserve"> is </w:t>
      </w:r>
      <w:r w:rsidR="00D064FA">
        <w:rPr>
          <w:rFonts w:ascii="Times New Roman" w:hAnsi="Times New Roman" w:cs="Times New Roman"/>
          <w:color w:val="auto"/>
          <w:sz w:val="24"/>
          <w:szCs w:val="24"/>
        </w:rPr>
        <w:t xml:space="preserve">mostly affected by environmental </w:t>
      </w:r>
      <w:r w:rsidR="00D064FA" w:rsidRPr="00162C80">
        <w:rPr>
          <w:rFonts w:ascii="Times New Roman" w:hAnsi="Times New Roman" w:cs="Times New Roman"/>
          <w:color w:val="auto"/>
          <w:sz w:val="24"/>
          <w:szCs w:val="24"/>
        </w:rPr>
        <w:t>temperature</w:t>
      </w:r>
      <w:r w:rsidR="00D064F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D598B">
        <w:rPr>
          <w:rFonts w:ascii="Times New Roman" w:hAnsi="Times New Roman" w:cs="Times New Roman"/>
          <w:color w:val="auto"/>
          <w:sz w:val="24"/>
          <w:szCs w:val="24"/>
        </w:rPr>
        <w:t xml:space="preserve">In India and Africa, 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>the temperatures commonly exceed 45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o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ED598B">
        <w:rPr>
          <w:rFonts w:ascii="Times New Roman" w:hAnsi="Times New Roman" w:cs="Times New Roman"/>
          <w:color w:val="auto"/>
          <w:sz w:val="24"/>
          <w:szCs w:val="24"/>
        </w:rPr>
        <w:t xml:space="preserve">and reaches to 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>as high as 60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o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E82E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>occasionally.</w:t>
      </w:r>
      <w:r w:rsidR="00E82E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598B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ED598B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he duration and degree of heat stress </w:t>
      </w:r>
      <w:r w:rsidR="00ED598B">
        <w:rPr>
          <w:rFonts w:ascii="Times New Roman" w:hAnsi="Times New Roman" w:cs="Times New Roman"/>
          <w:color w:val="auto"/>
          <w:sz w:val="24"/>
          <w:szCs w:val="24"/>
        </w:rPr>
        <w:t xml:space="preserve">invites different types of </w:t>
      </w:r>
      <w:r w:rsidR="00816F5D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response of plants to heat stress </w:t>
      </w:r>
      <w:r w:rsidR="004D409C" w:rsidRPr="00162C80">
        <w:rPr>
          <w:rFonts w:ascii="Times New Roman" w:hAnsi="Times New Roman" w:cs="Times New Roman"/>
          <w:color w:val="auto"/>
          <w:sz w:val="24"/>
          <w:szCs w:val="24"/>
        </w:rPr>
        <w:t>(Hasanuzzaman</w:t>
      </w:r>
      <w:r w:rsidR="008E59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409C" w:rsidRPr="00162C80">
        <w:rPr>
          <w:rFonts w:ascii="Times New Roman" w:hAnsi="Times New Roman" w:cs="Times New Roman"/>
          <w:i/>
          <w:color w:val="auto"/>
          <w:sz w:val="24"/>
          <w:szCs w:val="24"/>
        </w:rPr>
        <w:t>et</w:t>
      </w:r>
      <w:r w:rsidR="008E5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D409C" w:rsidRPr="00162C80">
        <w:rPr>
          <w:rFonts w:ascii="Times New Roman" w:hAnsi="Times New Roman" w:cs="Times New Roman"/>
          <w:i/>
          <w:color w:val="auto"/>
          <w:sz w:val="24"/>
          <w:szCs w:val="24"/>
        </w:rPr>
        <w:t>al.</w:t>
      </w:r>
      <w:r w:rsidR="00E50425" w:rsidRPr="00162C80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7E521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50425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2013). </w:t>
      </w:r>
      <w:r w:rsidR="00816F5D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 High temperature exerts negative impact due to inhibition of photosynthesis process</w:t>
      </w:r>
      <w:r w:rsidR="00332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409C" w:rsidRPr="00162C80">
        <w:rPr>
          <w:rFonts w:ascii="Times New Roman" w:hAnsi="Times New Roman" w:cs="Times New Roman"/>
          <w:color w:val="auto"/>
          <w:sz w:val="24"/>
          <w:szCs w:val="24"/>
        </w:rPr>
        <w:t>(De</w:t>
      </w:r>
      <w:r w:rsidR="00332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409C" w:rsidRPr="00162C80">
        <w:rPr>
          <w:rFonts w:ascii="Times New Roman" w:hAnsi="Times New Roman" w:cs="Times New Roman"/>
          <w:color w:val="auto"/>
          <w:sz w:val="24"/>
          <w:szCs w:val="24"/>
        </w:rPr>
        <w:t>Ridderandsalvucci</w:t>
      </w:r>
      <w:r w:rsidR="00E50425" w:rsidRPr="00162C8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D409C" w:rsidRPr="00162C80">
        <w:rPr>
          <w:rFonts w:ascii="Times New Roman" w:hAnsi="Times New Roman" w:cs="Times New Roman"/>
          <w:color w:val="auto"/>
          <w:sz w:val="24"/>
          <w:szCs w:val="24"/>
        </w:rPr>
        <w:t xml:space="preserve"> 2007)</w:t>
      </w:r>
      <w:r w:rsidR="003D1C62" w:rsidRPr="00162C8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482A" w:rsidRPr="00E252E5">
        <w:rPr>
          <w:rFonts w:ascii="Times New Roman" w:hAnsi="Times New Roman" w:cs="Times New Roman"/>
          <w:sz w:val="24"/>
          <w:szCs w:val="24"/>
        </w:rPr>
        <w:t xml:space="preserve"> Plants continuously struggle </w:t>
      </w:r>
      <w:r w:rsidR="003F3157">
        <w:rPr>
          <w:rFonts w:ascii="Times New Roman" w:hAnsi="Times New Roman" w:cs="Times New Roman"/>
          <w:sz w:val="24"/>
          <w:szCs w:val="24"/>
        </w:rPr>
        <w:t xml:space="preserve">and </w:t>
      </w:r>
      <w:r w:rsidR="00BE6AED">
        <w:rPr>
          <w:rFonts w:ascii="Times New Roman" w:hAnsi="Times New Roman" w:cs="Times New Roman"/>
          <w:sz w:val="24"/>
          <w:szCs w:val="24"/>
        </w:rPr>
        <w:t xml:space="preserve">tolerate heat stress </w:t>
      </w:r>
      <w:r w:rsidR="00ED598B">
        <w:rPr>
          <w:rFonts w:ascii="Times New Roman" w:hAnsi="Times New Roman" w:cs="Times New Roman"/>
          <w:sz w:val="24"/>
          <w:szCs w:val="24"/>
        </w:rPr>
        <w:t xml:space="preserve">resulting </w:t>
      </w:r>
      <w:r w:rsidR="003F3157" w:rsidRPr="00E252E5">
        <w:rPr>
          <w:rFonts w:ascii="Times New Roman" w:hAnsi="Times New Roman" w:cs="Times New Roman"/>
          <w:sz w:val="24"/>
          <w:szCs w:val="24"/>
        </w:rPr>
        <w:t>physical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 changes within the plant</w:t>
      </w:r>
      <w:r w:rsidR="00BE6AED">
        <w:rPr>
          <w:rFonts w:ascii="Times New Roman" w:hAnsi="Times New Roman" w:cs="Times New Roman"/>
          <w:sz w:val="24"/>
          <w:szCs w:val="24"/>
        </w:rPr>
        <w:t xml:space="preserve"> body </w:t>
      </w:r>
      <w:r w:rsidR="00ED598B">
        <w:rPr>
          <w:rFonts w:ascii="Times New Roman" w:hAnsi="Times New Roman" w:cs="Times New Roman"/>
          <w:sz w:val="24"/>
          <w:szCs w:val="24"/>
        </w:rPr>
        <w:t>f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or changing metabolism. Plants alter their metabolism in various ways in response to </w:t>
      </w:r>
      <w:r w:rsidR="000F4980">
        <w:rPr>
          <w:rFonts w:ascii="Times New Roman" w:hAnsi="Times New Roman" w:cs="Times New Roman"/>
          <w:sz w:val="24"/>
          <w:szCs w:val="24"/>
        </w:rPr>
        <w:t>high temperature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, particularly by producing compatible solutes that are able to organize proteins and cellular structures, maintain cell turgor by osmotic adjustment and modify the antioxidant system </w:t>
      </w:r>
      <w:r w:rsidR="0066427C" w:rsidRPr="00E252E5">
        <w:rPr>
          <w:rFonts w:ascii="Times New Roman" w:hAnsi="Times New Roman" w:cs="Times New Roman"/>
          <w:sz w:val="24"/>
          <w:szCs w:val="24"/>
        </w:rPr>
        <w:lastRenderedPageBreak/>
        <w:t>to re-establish the cellular redox balance and homeostasis</w:t>
      </w:r>
      <w:r w:rsidR="00C9551F">
        <w:rPr>
          <w:rFonts w:ascii="Times New Roman" w:hAnsi="Times New Roman" w:cs="Times New Roman"/>
          <w:sz w:val="24"/>
          <w:szCs w:val="24"/>
        </w:rPr>
        <w:t>.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0F4980">
        <w:rPr>
          <w:rFonts w:ascii="Times New Roman" w:hAnsi="Times New Roman" w:cs="Times New Roman"/>
          <w:sz w:val="24"/>
          <w:szCs w:val="24"/>
        </w:rPr>
        <w:t>The r</w:t>
      </w:r>
      <w:r w:rsidR="000F4980" w:rsidRPr="000F4980">
        <w:rPr>
          <w:rFonts w:ascii="Times New Roman" w:hAnsi="Times New Roman" w:cs="Times New Roman"/>
          <w:sz w:val="24"/>
          <w:szCs w:val="24"/>
        </w:rPr>
        <w:t xml:space="preserve">eactive oxygen species </w:t>
      </w:r>
      <w:r w:rsidR="000F4980">
        <w:rPr>
          <w:rFonts w:ascii="Times New Roman" w:hAnsi="Times New Roman" w:cs="Times New Roman"/>
          <w:sz w:val="24"/>
          <w:szCs w:val="24"/>
        </w:rPr>
        <w:t>(</w:t>
      </w:r>
      <w:r w:rsidR="000F4980" w:rsidRPr="00E252E5">
        <w:rPr>
          <w:rFonts w:ascii="Times New Roman" w:hAnsi="Times New Roman" w:cs="Times New Roman"/>
          <w:sz w:val="24"/>
          <w:szCs w:val="24"/>
        </w:rPr>
        <w:t>ROS</w:t>
      </w:r>
      <w:r w:rsidR="000F4980">
        <w:rPr>
          <w:rFonts w:ascii="Times New Roman" w:hAnsi="Times New Roman" w:cs="Times New Roman"/>
          <w:sz w:val="24"/>
          <w:szCs w:val="24"/>
        </w:rPr>
        <w:t>)</w:t>
      </w:r>
      <w:r w:rsidR="008E59FA">
        <w:rPr>
          <w:rFonts w:ascii="Times New Roman" w:hAnsi="Times New Roman" w:cs="Times New Roman"/>
          <w:sz w:val="24"/>
          <w:szCs w:val="24"/>
        </w:rPr>
        <w:t xml:space="preserve"> are</w:t>
      </w:r>
      <w:r w:rsidR="000F4980">
        <w:rPr>
          <w:rFonts w:ascii="Times New Roman" w:hAnsi="Times New Roman" w:cs="Times New Roman"/>
          <w:sz w:val="24"/>
          <w:szCs w:val="24"/>
        </w:rPr>
        <w:t xml:space="preserve"> </w:t>
      </w:r>
      <w:r w:rsidR="000F4980" w:rsidRPr="00E252E5">
        <w:rPr>
          <w:rFonts w:ascii="Times New Roman" w:hAnsi="Times New Roman" w:cs="Times New Roman"/>
          <w:sz w:val="24"/>
          <w:szCs w:val="24"/>
        </w:rPr>
        <w:t xml:space="preserve">generated </w:t>
      </w:r>
      <w:r w:rsidR="000F4980">
        <w:rPr>
          <w:rFonts w:ascii="Times New Roman" w:hAnsi="Times New Roman" w:cs="Times New Roman"/>
          <w:sz w:val="24"/>
          <w:szCs w:val="24"/>
        </w:rPr>
        <w:t>d</w:t>
      </w:r>
      <w:r w:rsidR="0066427C" w:rsidRPr="00E252E5">
        <w:rPr>
          <w:rFonts w:ascii="Times New Roman" w:hAnsi="Times New Roman" w:cs="Times New Roman"/>
          <w:sz w:val="24"/>
          <w:szCs w:val="24"/>
        </w:rPr>
        <w:t>uring heat stress as a byproduct of aerobic metabolism</w:t>
      </w:r>
      <w:r w:rsidR="000F4980">
        <w:rPr>
          <w:rFonts w:ascii="Times New Roman" w:hAnsi="Times New Roman" w:cs="Times New Roman"/>
          <w:sz w:val="24"/>
          <w:szCs w:val="24"/>
        </w:rPr>
        <w:t xml:space="preserve">. The ROS </w:t>
      </w:r>
      <w:r w:rsidR="0066427C" w:rsidRPr="00E252E5">
        <w:rPr>
          <w:rFonts w:ascii="Times New Roman" w:hAnsi="Times New Roman" w:cs="Times New Roman"/>
          <w:sz w:val="24"/>
          <w:szCs w:val="24"/>
        </w:rPr>
        <w:t>negatively affect cellular metabolism such as peroxidation of lipid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66427C" w:rsidRPr="00E252E5">
        <w:rPr>
          <w:rFonts w:ascii="Times New Roman" w:hAnsi="Times New Roman" w:cs="Times New Roman"/>
          <w:sz w:val="24"/>
          <w:szCs w:val="24"/>
        </w:rPr>
        <w:t>membranes and damage to nucleic acids and proteins</w:t>
      </w:r>
      <w:r w:rsid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E50425">
        <w:rPr>
          <w:rFonts w:ascii="Times New Roman" w:hAnsi="Times New Roman" w:cs="Times New Roman"/>
          <w:sz w:val="24"/>
          <w:szCs w:val="24"/>
        </w:rPr>
        <w:t>(</w:t>
      </w:r>
      <w:r w:rsidR="007E5215">
        <w:rPr>
          <w:rFonts w:ascii="Times New Roman" w:hAnsi="Times New Roman" w:cs="Times New Roman"/>
          <w:sz w:val="24"/>
          <w:szCs w:val="24"/>
        </w:rPr>
        <w:t xml:space="preserve">Bita &amp; </w:t>
      </w:r>
      <w:r w:rsidR="00C640C4">
        <w:rPr>
          <w:rFonts w:ascii="Times New Roman" w:hAnsi="Times New Roman" w:cs="Times New Roman"/>
          <w:sz w:val="24"/>
          <w:szCs w:val="24"/>
        </w:rPr>
        <w:t>Gerats,</w:t>
      </w:r>
      <w:r w:rsidR="00383DCA">
        <w:rPr>
          <w:rFonts w:ascii="Times New Roman" w:hAnsi="Times New Roman" w:cs="Times New Roman"/>
          <w:sz w:val="24"/>
          <w:szCs w:val="24"/>
        </w:rPr>
        <w:t xml:space="preserve"> </w:t>
      </w:r>
      <w:r w:rsidR="00C640C4">
        <w:rPr>
          <w:rFonts w:ascii="Times New Roman" w:hAnsi="Times New Roman" w:cs="Times New Roman"/>
          <w:sz w:val="24"/>
          <w:szCs w:val="24"/>
        </w:rPr>
        <w:t>2013</w:t>
      </w:r>
      <w:r w:rsidR="00E50425">
        <w:rPr>
          <w:rFonts w:ascii="Times New Roman" w:hAnsi="Times New Roman" w:cs="Times New Roman"/>
          <w:sz w:val="24"/>
          <w:szCs w:val="24"/>
        </w:rPr>
        <w:t>)</w:t>
      </w:r>
      <w:r w:rsidR="0066427C" w:rsidRPr="00E252E5">
        <w:rPr>
          <w:rFonts w:ascii="Times New Roman" w:hAnsi="Times New Roman" w:cs="Times New Roman"/>
          <w:sz w:val="24"/>
          <w:szCs w:val="24"/>
        </w:rPr>
        <w:t>.</w:t>
      </w:r>
      <w:r w:rsidR="007E5215">
        <w:rPr>
          <w:rFonts w:ascii="Times New Roman" w:hAnsi="Times New Roman" w:cs="Times New Roman"/>
          <w:sz w:val="24"/>
          <w:szCs w:val="24"/>
        </w:rPr>
        <w:t xml:space="preserve"> </w:t>
      </w:r>
      <w:r w:rsidR="000F4980">
        <w:rPr>
          <w:rFonts w:ascii="Times New Roman" w:hAnsi="Times New Roman" w:cs="Times New Roman"/>
          <w:sz w:val="24"/>
          <w:szCs w:val="24"/>
        </w:rPr>
        <w:t>T</w:t>
      </w:r>
      <w:r w:rsidR="000F4980" w:rsidRPr="00E252E5">
        <w:rPr>
          <w:rFonts w:ascii="Times New Roman" w:hAnsi="Times New Roman" w:cs="Times New Roman"/>
          <w:sz w:val="24"/>
          <w:szCs w:val="24"/>
        </w:rPr>
        <w:t>he stability of various membranes, cytoskeleton structures, RNA species and proteins</w:t>
      </w:r>
      <w:r w:rsidR="000F4980">
        <w:rPr>
          <w:rFonts w:ascii="Times New Roman" w:hAnsi="Times New Roman" w:cs="Times New Roman"/>
          <w:sz w:val="24"/>
          <w:szCs w:val="24"/>
        </w:rPr>
        <w:t xml:space="preserve"> are </w:t>
      </w:r>
      <w:r w:rsidR="000F4980" w:rsidRPr="00E252E5">
        <w:rPr>
          <w:rFonts w:ascii="Times New Roman" w:hAnsi="Times New Roman" w:cs="Times New Roman"/>
          <w:sz w:val="24"/>
          <w:szCs w:val="24"/>
        </w:rPr>
        <w:t>affect</w:t>
      </w:r>
      <w:r w:rsidR="000F4980">
        <w:rPr>
          <w:rFonts w:ascii="Times New Roman" w:hAnsi="Times New Roman" w:cs="Times New Roman"/>
          <w:sz w:val="24"/>
          <w:szCs w:val="24"/>
        </w:rPr>
        <w:t>ed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0F4980" w:rsidRPr="00E252E5">
        <w:rPr>
          <w:rFonts w:ascii="Times New Roman" w:hAnsi="Times New Roman" w:cs="Times New Roman"/>
          <w:sz w:val="24"/>
          <w:szCs w:val="24"/>
        </w:rPr>
        <w:t>differentially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0F4980">
        <w:rPr>
          <w:rFonts w:ascii="Times New Roman" w:hAnsi="Times New Roman" w:cs="Times New Roman"/>
          <w:sz w:val="24"/>
          <w:szCs w:val="24"/>
        </w:rPr>
        <w:t>due to h</w:t>
      </w:r>
      <w:r w:rsidR="005D5495" w:rsidRPr="00E252E5">
        <w:rPr>
          <w:rFonts w:ascii="Times New Roman" w:hAnsi="Times New Roman" w:cs="Times New Roman"/>
          <w:sz w:val="24"/>
          <w:szCs w:val="24"/>
        </w:rPr>
        <w:t>igh temperature</w:t>
      </w:r>
      <w:r w:rsidR="00AB2982" w:rsidRPr="00E252E5">
        <w:rPr>
          <w:rFonts w:ascii="Times New Roman" w:hAnsi="Times New Roman" w:cs="Times New Roman"/>
          <w:sz w:val="24"/>
          <w:szCs w:val="24"/>
        </w:rPr>
        <w:t xml:space="preserve"> stress </w:t>
      </w:r>
      <w:r w:rsidR="00EE7112">
        <w:rPr>
          <w:rFonts w:ascii="Times New Roman" w:hAnsi="Times New Roman" w:cs="Times New Roman"/>
          <w:sz w:val="24"/>
          <w:szCs w:val="24"/>
        </w:rPr>
        <w:t xml:space="preserve">which </w:t>
      </w:r>
      <w:r w:rsidR="00AB2982" w:rsidRPr="00E252E5">
        <w:rPr>
          <w:rFonts w:ascii="Times New Roman" w:hAnsi="Times New Roman" w:cs="Times New Roman"/>
          <w:sz w:val="24"/>
          <w:szCs w:val="24"/>
        </w:rPr>
        <w:t>alters the effectiveness of enzym</w:t>
      </w:r>
      <w:r w:rsidR="00394A98">
        <w:rPr>
          <w:rFonts w:ascii="Times New Roman" w:hAnsi="Times New Roman" w:cs="Times New Roman"/>
          <w:sz w:val="24"/>
          <w:szCs w:val="24"/>
        </w:rPr>
        <w:t>es</w:t>
      </w:r>
      <w:r w:rsidR="00AB2982" w:rsidRPr="00E252E5">
        <w:rPr>
          <w:rFonts w:ascii="Times New Roman" w:hAnsi="Times New Roman" w:cs="Times New Roman"/>
          <w:sz w:val="24"/>
          <w:szCs w:val="24"/>
        </w:rPr>
        <w:t>.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EE7112">
        <w:rPr>
          <w:rFonts w:ascii="Times New Roman" w:hAnsi="Times New Roman" w:cs="Times New Roman"/>
          <w:sz w:val="24"/>
          <w:szCs w:val="24"/>
        </w:rPr>
        <w:t>T</w:t>
      </w:r>
      <w:r w:rsidR="00EE7112" w:rsidRPr="00E252E5">
        <w:rPr>
          <w:rFonts w:ascii="Times New Roman" w:hAnsi="Times New Roman" w:cs="Times New Roman"/>
          <w:sz w:val="24"/>
          <w:szCs w:val="24"/>
        </w:rPr>
        <w:t>his ROS production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EE7112">
        <w:rPr>
          <w:rFonts w:ascii="Times New Roman" w:hAnsi="Times New Roman" w:cs="Times New Roman"/>
          <w:sz w:val="24"/>
          <w:szCs w:val="24"/>
        </w:rPr>
        <w:t>can be avoided by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 ROS scavenging </w:t>
      </w:r>
      <w:r w:rsidR="00EE7112" w:rsidRPr="00E252E5">
        <w:rPr>
          <w:rFonts w:ascii="Times New Roman" w:hAnsi="Times New Roman" w:cs="Times New Roman"/>
          <w:sz w:val="24"/>
          <w:szCs w:val="24"/>
        </w:rPr>
        <w:t>enzymes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system. </w:t>
      </w:r>
      <w:r w:rsidR="00EE7112">
        <w:rPr>
          <w:rFonts w:ascii="Times New Roman" w:hAnsi="Times New Roman" w:cs="Times New Roman"/>
          <w:sz w:val="24"/>
          <w:szCs w:val="24"/>
        </w:rPr>
        <w:t xml:space="preserve">The </w:t>
      </w:r>
      <w:r w:rsidR="00EE7112" w:rsidRPr="00E252E5">
        <w:rPr>
          <w:rFonts w:ascii="Times New Roman" w:hAnsi="Times New Roman" w:cs="Times New Roman"/>
          <w:sz w:val="24"/>
          <w:szCs w:val="24"/>
        </w:rPr>
        <w:t>superoxide dismutase (SOD),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EE7112" w:rsidRPr="00E252E5">
        <w:rPr>
          <w:rFonts w:ascii="Times New Roman" w:hAnsi="Times New Roman" w:cs="Times New Roman"/>
          <w:sz w:val="24"/>
          <w:szCs w:val="24"/>
        </w:rPr>
        <w:t>ascorbate peroxidase (APX),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EE7112" w:rsidRPr="00E252E5">
        <w:rPr>
          <w:rFonts w:ascii="Times New Roman" w:hAnsi="Times New Roman" w:cs="Times New Roman"/>
          <w:sz w:val="24"/>
          <w:szCs w:val="24"/>
        </w:rPr>
        <w:t xml:space="preserve">catalase (CAT), </w:t>
      </w:r>
      <w:r w:rsidR="00EE7112">
        <w:rPr>
          <w:rFonts w:ascii="Times New Roman" w:hAnsi="Times New Roman" w:cs="Times New Roman"/>
          <w:sz w:val="24"/>
          <w:szCs w:val="24"/>
        </w:rPr>
        <w:t xml:space="preserve">glutathione reductase (GR) and </w:t>
      </w:r>
      <w:r w:rsidR="00EE7112" w:rsidRPr="00E252E5">
        <w:rPr>
          <w:rFonts w:ascii="Times New Roman" w:hAnsi="Times New Roman" w:cs="Times New Roman"/>
          <w:sz w:val="24"/>
          <w:szCs w:val="24"/>
        </w:rPr>
        <w:t>peroxidase (POX)</w:t>
      </w:r>
      <w:r w:rsidR="00EE7112">
        <w:rPr>
          <w:rFonts w:ascii="Times New Roman" w:hAnsi="Times New Roman" w:cs="Times New Roman"/>
          <w:sz w:val="24"/>
          <w:szCs w:val="24"/>
        </w:rPr>
        <w:t xml:space="preserve"> are t</w:t>
      </w:r>
      <w:r w:rsidR="0066427C" w:rsidRPr="00E252E5">
        <w:rPr>
          <w:rFonts w:ascii="Times New Roman" w:hAnsi="Times New Roman" w:cs="Times New Roman"/>
          <w:sz w:val="24"/>
          <w:szCs w:val="24"/>
        </w:rPr>
        <w:t>he main ROS scavenging enzymes</w:t>
      </w:r>
      <w:r w:rsidR="00EE7112">
        <w:rPr>
          <w:rFonts w:ascii="Times New Roman" w:hAnsi="Times New Roman" w:cs="Times New Roman"/>
          <w:sz w:val="24"/>
          <w:szCs w:val="24"/>
        </w:rPr>
        <w:t>. T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he non-enzymatic systems include </w:t>
      </w:r>
      <w:r w:rsidR="00EE7112" w:rsidRPr="00E252E5">
        <w:rPr>
          <w:rFonts w:ascii="Times New Roman" w:hAnsi="Times New Roman" w:cs="Times New Roman"/>
          <w:sz w:val="24"/>
          <w:szCs w:val="24"/>
        </w:rPr>
        <w:t>glutathione (GSH</w:t>
      </w:r>
      <w:r w:rsidR="00EE7112" w:rsidRPr="00516D9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E52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66427C" w:rsidRPr="00E252E5">
        <w:rPr>
          <w:rFonts w:ascii="Times New Roman" w:hAnsi="Times New Roman" w:cs="Times New Roman"/>
          <w:sz w:val="24"/>
          <w:szCs w:val="24"/>
        </w:rPr>
        <w:t xml:space="preserve">ascorbic acid (ASC) </w:t>
      </w:r>
      <w:r w:rsidR="00A00033" w:rsidRPr="006128F2">
        <w:rPr>
          <w:rFonts w:ascii="Times New Roman" w:hAnsi="Times New Roman" w:cs="Times New Roman"/>
          <w:color w:val="000000" w:themeColor="text1"/>
          <w:sz w:val="24"/>
          <w:szCs w:val="24"/>
        </w:rPr>
        <w:t>(Suzuki</w:t>
      </w:r>
      <w:r w:rsidR="006B0A59" w:rsidRPr="006128F2">
        <w:rPr>
          <w:rFonts w:ascii="Times New Roman" w:hAnsi="Times New Roman" w:cs="Times New Roman"/>
          <w:i/>
          <w:color w:val="auto"/>
          <w:sz w:val="24"/>
          <w:szCs w:val="24"/>
        </w:rPr>
        <w:t xml:space="preserve">et </w:t>
      </w:r>
      <w:r w:rsidR="002945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et </w:t>
      </w:r>
      <w:r w:rsidR="006B0A59" w:rsidRPr="006128F2">
        <w:rPr>
          <w:rFonts w:ascii="Times New Roman" w:hAnsi="Times New Roman" w:cs="Times New Roman"/>
          <w:i/>
          <w:color w:val="auto"/>
          <w:sz w:val="24"/>
          <w:szCs w:val="24"/>
        </w:rPr>
        <w:t>al</w:t>
      </w:r>
      <w:r w:rsidR="006B0A59" w:rsidRPr="00516D95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C640C4" w:rsidRPr="00516D95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A00033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 2012</w:t>
      </w:r>
      <w:r w:rsidR="002945D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945DF"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Maheshwari, C</w:t>
      </w:r>
      <w:r w:rsidR="002945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., </w:t>
      </w:r>
      <w:r w:rsidR="002945DF" w:rsidRPr="002945DF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et al.,</w:t>
      </w:r>
      <w:r w:rsidR="002945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2024</w:t>
      </w:r>
      <w:r w:rsidR="00A00033" w:rsidRPr="00516D9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6427C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EE7112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impart thermo tolerance in plants 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>high levels of these antioxidants</w:t>
      </w:r>
      <w:r w:rsidR="0066427C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 are 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>required</w:t>
      </w:r>
      <w:r w:rsidR="00332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0033" w:rsidRPr="00516D95">
        <w:rPr>
          <w:rFonts w:ascii="Times New Roman" w:hAnsi="Times New Roman" w:cs="Times New Roman"/>
          <w:color w:val="auto"/>
          <w:sz w:val="24"/>
          <w:szCs w:val="24"/>
        </w:rPr>
        <w:t>(Awasthi</w:t>
      </w:r>
      <w:r w:rsidR="00332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0A59" w:rsidRPr="00516D95">
        <w:rPr>
          <w:rFonts w:ascii="Times New Roman" w:hAnsi="Times New Roman" w:cs="Times New Roman"/>
          <w:i/>
          <w:color w:val="auto"/>
          <w:sz w:val="24"/>
          <w:szCs w:val="24"/>
        </w:rPr>
        <w:t>et al.</w:t>
      </w:r>
      <w:r w:rsidR="00C640C4" w:rsidRPr="00516D95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6B0A59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 2015</w:t>
      </w:r>
      <w:r w:rsidR="00A00033" w:rsidRPr="00516D9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6427C" w:rsidRPr="00516D9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363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 xml:space="preserve">Keeping </w:t>
      </w:r>
      <w:r w:rsidR="00336335">
        <w:rPr>
          <w:rFonts w:ascii="Times New Roman" w:hAnsi="Times New Roman" w:cs="Times New Roman"/>
          <w:color w:val="auto"/>
          <w:sz w:val="24"/>
          <w:szCs w:val="24"/>
        </w:rPr>
        <w:t>all this in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 xml:space="preserve"> view</w:t>
      </w:r>
      <w:r w:rsidR="0033633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E7112">
        <w:rPr>
          <w:rFonts w:ascii="Times New Roman" w:hAnsi="Times New Roman" w:cs="Times New Roman"/>
          <w:color w:val="auto"/>
          <w:sz w:val="24"/>
          <w:szCs w:val="24"/>
        </w:rPr>
        <w:t xml:space="preserve"> the p</w:t>
      </w:r>
      <w:r w:rsidR="005A0E5D" w:rsidRPr="00516D95">
        <w:rPr>
          <w:rFonts w:ascii="Times New Roman" w:hAnsi="Times New Roman" w:cs="Times New Roman"/>
          <w:color w:val="auto"/>
          <w:sz w:val="24"/>
          <w:szCs w:val="24"/>
        </w:rPr>
        <w:t xml:space="preserve">resent </w:t>
      </w:r>
      <w:r w:rsidR="005A0E5D" w:rsidRPr="00E252E5">
        <w:rPr>
          <w:rFonts w:ascii="Times New Roman" w:hAnsi="Times New Roman" w:cs="Times New Roman"/>
          <w:sz w:val="24"/>
          <w:szCs w:val="24"/>
        </w:rPr>
        <w:t xml:space="preserve">study </w:t>
      </w:r>
      <w:r w:rsidR="00EE7112">
        <w:rPr>
          <w:rFonts w:ascii="Times New Roman" w:hAnsi="Times New Roman" w:cs="Times New Roman"/>
          <w:sz w:val="24"/>
          <w:szCs w:val="24"/>
        </w:rPr>
        <w:t xml:space="preserve">on </w:t>
      </w:r>
      <w:r w:rsidR="00EE7112" w:rsidRPr="00E252E5">
        <w:rPr>
          <w:rFonts w:ascii="Times New Roman" w:hAnsi="Times New Roman" w:cs="Times New Roman"/>
          <w:sz w:val="24"/>
          <w:szCs w:val="24"/>
        </w:rPr>
        <w:t xml:space="preserve">biochemical changes in </w:t>
      </w:r>
      <w:r w:rsidR="00EE7112">
        <w:rPr>
          <w:rFonts w:ascii="Times New Roman" w:hAnsi="Times New Roman" w:cs="Times New Roman"/>
          <w:sz w:val="24"/>
          <w:szCs w:val="24"/>
        </w:rPr>
        <w:t>p</w:t>
      </w:r>
      <w:r w:rsidR="00EE7112" w:rsidRPr="00E252E5">
        <w:rPr>
          <w:rFonts w:ascii="Times New Roman" w:hAnsi="Times New Roman" w:cs="Times New Roman"/>
          <w:sz w:val="24"/>
          <w:szCs w:val="24"/>
        </w:rPr>
        <w:t xml:space="preserve">earl millet genotypes </w:t>
      </w:r>
      <w:r w:rsidR="00EE7112">
        <w:rPr>
          <w:rFonts w:ascii="Times New Roman" w:hAnsi="Times New Roman" w:cs="Times New Roman"/>
          <w:sz w:val="24"/>
          <w:szCs w:val="24"/>
        </w:rPr>
        <w:t xml:space="preserve">due to </w:t>
      </w:r>
      <w:r w:rsidR="00EE7112" w:rsidRPr="00E252E5">
        <w:rPr>
          <w:rFonts w:ascii="Times New Roman" w:hAnsi="Times New Roman" w:cs="Times New Roman"/>
          <w:sz w:val="24"/>
          <w:szCs w:val="24"/>
        </w:rPr>
        <w:t>induced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EE7112">
        <w:rPr>
          <w:rFonts w:ascii="Times New Roman" w:hAnsi="Times New Roman" w:cs="Times New Roman"/>
          <w:sz w:val="24"/>
          <w:szCs w:val="24"/>
        </w:rPr>
        <w:t>h</w:t>
      </w:r>
      <w:r w:rsidR="00EE7112" w:rsidRPr="00E252E5">
        <w:rPr>
          <w:rFonts w:ascii="Times New Roman" w:hAnsi="Times New Roman" w:cs="Times New Roman"/>
          <w:sz w:val="24"/>
          <w:szCs w:val="24"/>
        </w:rPr>
        <w:t xml:space="preserve">igh temperature </w:t>
      </w:r>
      <w:r w:rsidR="00EE7112">
        <w:rPr>
          <w:rFonts w:ascii="Times New Roman" w:hAnsi="Times New Roman" w:cs="Times New Roman"/>
          <w:sz w:val="24"/>
          <w:szCs w:val="24"/>
        </w:rPr>
        <w:t xml:space="preserve">stress </w:t>
      </w:r>
      <w:r w:rsidR="00EE7112" w:rsidRPr="00E252E5">
        <w:rPr>
          <w:rFonts w:ascii="Times New Roman" w:hAnsi="Times New Roman" w:cs="Times New Roman"/>
          <w:sz w:val="24"/>
          <w:szCs w:val="24"/>
        </w:rPr>
        <w:t>at seedling stage</w:t>
      </w:r>
      <w:r w:rsidR="00EE7112">
        <w:rPr>
          <w:rFonts w:ascii="Times New Roman" w:hAnsi="Times New Roman" w:cs="Times New Roman"/>
          <w:sz w:val="24"/>
          <w:szCs w:val="24"/>
        </w:rPr>
        <w:t xml:space="preserve"> was done</w:t>
      </w:r>
      <w:r w:rsidR="00AC2D88">
        <w:rPr>
          <w:rFonts w:ascii="Times New Roman" w:hAnsi="Times New Roman" w:cs="Times New Roman"/>
          <w:sz w:val="24"/>
          <w:szCs w:val="24"/>
        </w:rPr>
        <w:t>.</w:t>
      </w:r>
    </w:p>
    <w:p w14:paraId="301E9032" w14:textId="77777777" w:rsidR="005A0E5D" w:rsidRPr="00E252E5" w:rsidRDefault="005A0E5D" w:rsidP="005A0E5D">
      <w:pPr>
        <w:pStyle w:val="Heading1"/>
        <w:rPr>
          <w:rFonts w:ascii="Times New Roman" w:hAnsi="Times New Roman" w:cs="Times New Roman"/>
          <w:szCs w:val="24"/>
        </w:rPr>
      </w:pPr>
      <w:r w:rsidRPr="00E252E5">
        <w:rPr>
          <w:rFonts w:ascii="Times New Roman" w:hAnsi="Times New Roman" w:cs="Times New Roman"/>
          <w:szCs w:val="24"/>
        </w:rPr>
        <w:t>Materials and methods</w:t>
      </w:r>
    </w:p>
    <w:p w14:paraId="1F8E8D55" w14:textId="77777777" w:rsidR="00F45B77" w:rsidRDefault="00803621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>The experiment was</w:t>
      </w:r>
      <w:r w:rsidR="009060B0">
        <w:rPr>
          <w:rFonts w:ascii="Times New Roman" w:hAnsi="Times New Roman" w:cs="Times New Roman"/>
          <w:sz w:val="24"/>
          <w:szCs w:val="24"/>
        </w:rPr>
        <w:t xml:space="preserve"> carried out</w:t>
      </w:r>
      <w:r w:rsidR="009C0778">
        <w:rPr>
          <w:rFonts w:ascii="Times New Roman" w:hAnsi="Times New Roman" w:cs="Times New Roman"/>
          <w:sz w:val="24"/>
          <w:szCs w:val="24"/>
        </w:rPr>
        <w:t xml:space="preserve"> </w:t>
      </w:r>
      <w:r w:rsidR="00D4076D">
        <w:rPr>
          <w:rFonts w:ascii="Times New Roman" w:hAnsi="Times New Roman" w:cs="Times New Roman"/>
          <w:sz w:val="24"/>
          <w:szCs w:val="24"/>
        </w:rPr>
        <w:t xml:space="preserve">during </w:t>
      </w:r>
      <w:r w:rsidR="00D4076D" w:rsidRPr="00D4076D">
        <w:rPr>
          <w:rFonts w:ascii="Times New Roman" w:hAnsi="Times New Roman" w:cs="Times New Roman"/>
          <w:i/>
          <w:sz w:val="24"/>
          <w:szCs w:val="24"/>
        </w:rPr>
        <w:t>Kharif</w:t>
      </w:r>
      <w:r w:rsidR="00D4076D">
        <w:rPr>
          <w:rFonts w:ascii="Times New Roman" w:hAnsi="Times New Roman" w:cs="Times New Roman"/>
          <w:sz w:val="24"/>
          <w:szCs w:val="24"/>
        </w:rPr>
        <w:t xml:space="preserve"> 2018 </w:t>
      </w:r>
      <w:r w:rsidR="009C0778">
        <w:rPr>
          <w:rFonts w:ascii="Times New Roman" w:hAnsi="Times New Roman" w:cs="Times New Roman"/>
          <w:sz w:val="24"/>
          <w:szCs w:val="24"/>
        </w:rPr>
        <w:t>at ICAR-AICRP on Pearl Millet, Project Coordinating Unit, Jodhpur</w:t>
      </w:r>
      <w:r w:rsidR="009060B0">
        <w:rPr>
          <w:rFonts w:ascii="Times New Roman" w:hAnsi="Times New Roman" w:cs="Times New Roman"/>
          <w:sz w:val="24"/>
          <w:szCs w:val="24"/>
        </w:rPr>
        <w:t xml:space="preserve"> with twelve </w:t>
      </w:r>
      <w:r w:rsidRPr="00E252E5">
        <w:rPr>
          <w:rFonts w:ascii="Times New Roman" w:hAnsi="Times New Roman" w:cs="Times New Roman"/>
          <w:sz w:val="24"/>
          <w:szCs w:val="24"/>
        </w:rPr>
        <w:t xml:space="preserve">pearl millet </w:t>
      </w:r>
      <w:r w:rsidR="009060B0">
        <w:rPr>
          <w:rFonts w:ascii="Times New Roman" w:hAnsi="Times New Roman" w:cs="Times New Roman"/>
          <w:sz w:val="24"/>
          <w:szCs w:val="24"/>
        </w:rPr>
        <w:t>genotype</w:t>
      </w:r>
      <w:r w:rsidRPr="00E252E5">
        <w:rPr>
          <w:rFonts w:ascii="Times New Roman" w:hAnsi="Times New Roman" w:cs="Times New Roman"/>
          <w:sz w:val="24"/>
          <w:szCs w:val="24"/>
        </w:rPr>
        <w:t>s</w:t>
      </w:r>
      <w:r w:rsidR="008B14C3">
        <w:rPr>
          <w:rFonts w:ascii="Times New Roman" w:hAnsi="Times New Roman" w:cs="Times New Roman"/>
          <w:sz w:val="24"/>
          <w:szCs w:val="24"/>
        </w:rPr>
        <w:t xml:space="preserve"> </w:t>
      </w:r>
      <w:r w:rsidR="00BE5115" w:rsidRPr="00BE5115">
        <w:rPr>
          <w:rFonts w:ascii="Times New Roman" w:hAnsi="Times New Roman" w:cs="Times New Roman"/>
          <w:sz w:val="24"/>
          <w:szCs w:val="24"/>
        </w:rPr>
        <w:t>H77/29-2, HTP94/54, H77/833-2-202, JMSB 20171, J-2588 J-2591, PPMI 1239, PPMI 1263, PIB 14</w:t>
      </w:r>
      <w:r w:rsidR="009060B0">
        <w:rPr>
          <w:rFonts w:ascii="Times New Roman" w:hAnsi="Times New Roman" w:cs="Times New Roman"/>
          <w:sz w:val="24"/>
          <w:szCs w:val="24"/>
        </w:rPr>
        <w:t>3, PIB 921, PIB 686 and 02777 B</w:t>
      </w:r>
      <w:r w:rsidRPr="00E252E5">
        <w:rPr>
          <w:rFonts w:ascii="Times New Roman" w:hAnsi="Times New Roman" w:cs="Times New Roman"/>
          <w:sz w:val="24"/>
          <w:szCs w:val="24"/>
        </w:rPr>
        <w:t>.</w:t>
      </w:r>
      <w:r w:rsidR="00D4076D">
        <w:rPr>
          <w:rFonts w:ascii="Times New Roman" w:hAnsi="Times New Roman" w:cs="Times New Roman"/>
          <w:sz w:val="24"/>
          <w:szCs w:val="24"/>
        </w:rPr>
        <w:t xml:space="preserve"> </w:t>
      </w:r>
      <w:r w:rsidRPr="00E252E5">
        <w:rPr>
          <w:rFonts w:ascii="Times New Roman" w:hAnsi="Times New Roman" w:cs="Times New Roman"/>
          <w:sz w:val="24"/>
          <w:szCs w:val="24"/>
        </w:rPr>
        <w:t>The plants were initially raised under normal condition</w:t>
      </w:r>
      <w:r w:rsidR="00336335">
        <w:rPr>
          <w:rFonts w:ascii="Times New Roman" w:hAnsi="Times New Roman" w:cs="Times New Roman"/>
          <w:sz w:val="24"/>
          <w:szCs w:val="24"/>
        </w:rPr>
        <w:t>s</w:t>
      </w:r>
      <w:r w:rsidRPr="00E252E5">
        <w:rPr>
          <w:rFonts w:ascii="Times New Roman" w:hAnsi="Times New Roman" w:cs="Times New Roman"/>
          <w:sz w:val="24"/>
          <w:szCs w:val="24"/>
        </w:rPr>
        <w:t xml:space="preserve"> in </w:t>
      </w:r>
      <w:r w:rsidR="00AA55ED">
        <w:rPr>
          <w:rFonts w:ascii="Times New Roman" w:hAnsi="Times New Roman" w:cs="Times New Roman"/>
          <w:sz w:val="24"/>
          <w:szCs w:val="24"/>
        </w:rPr>
        <w:t xml:space="preserve">soil in </w:t>
      </w:r>
      <w:r w:rsidRPr="00E252E5">
        <w:rPr>
          <w:rFonts w:ascii="Times New Roman" w:hAnsi="Times New Roman" w:cs="Times New Roman"/>
          <w:sz w:val="24"/>
          <w:szCs w:val="24"/>
        </w:rPr>
        <w:t xml:space="preserve">small plastic pots </w:t>
      </w:r>
      <w:r w:rsidR="00125659">
        <w:rPr>
          <w:rFonts w:ascii="Times New Roman" w:hAnsi="Times New Roman" w:cs="Times New Roman"/>
          <w:sz w:val="24"/>
          <w:szCs w:val="24"/>
        </w:rPr>
        <w:t xml:space="preserve">(15x16 cm) </w:t>
      </w:r>
      <w:r w:rsidRPr="00E252E5">
        <w:rPr>
          <w:rFonts w:ascii="Times New Roman" w:hAnsi="Times New Roman" w:cs="Times New Roman"/>
          <w:sz w:val="24"/>
          <w:szCs w:val="24"/>
        </w:rPr>
        <w:t>and 20 days old seedling</w:t>
      </w:r>
      <w:r w:rsidR="000671F2">
        <w:rPr>
          <w:rFonts w:ascii="Times New Roman" w:hAnsi="Times New Roman" w:cs="Times New Roman"/>
          <w:sz w:val="24"/>
          <w:szCs w:val="24"/>
        </w:rPr>
        <w:t>s</w:t>
      </w:r>
      <w:r w:rsidRPr="00E252E5">
        <w:rPr>
          <w:rFonts w:ascii="Times New Roman" w:hAnsi="Times New Roman" w:cs="Times New Roman"/>
          <w:sz w:val="24"/>
          <w:szCs w:val="24"/>
        </w:rPr>
        <w:t xml:space="preserve"> were exposed </w:t>
      </w:r>
      <w:r w:rsidR="009C0778">
        <w:rPr>
          <w:rFonts w:ascii="Times New Roman" w:hAnsi="Times New Roman" w:cs="Times New Roman"/>
          <w:sz w:val="24"/>
          <w:szCs w:val="24"/>
        </w:rPr>
        <w:t>to high temperature</w:t>
      </w:r>
      <w:r w:rsidRPr="00E252E5">
        <w:rPr>
          <w:rFonts w:ascii="Times New Roman" w:hAnsi="Times New Roman" w:cs="Times New Roman"/>
          <w:sz w:val="24"/>
          <w:szCs w:val="24"/>
        </w:rPr>
        <w:t xml:space="preserve"> (40°C for 4 hrs, 44°C for 4 hrs and 46°C for 2 hrs) in BOD incubator to create the heat stress condition</w:t>
      </w:r>
      <w:r w:rsidR="000E2CBE" w:rsidRPr="00E252E5">
        <w:rPr>
          <w:rFonts w:ascii="Times New Roman" w:hAnsi="Times New Roman" w:cs="Times New Roman"/>
          <w:sz w:val="24"/>
          <w:szCs w:val="24"/>
        </w:rPr>
        <w:t xml:space="preserve">. </w:t>
      </w:r>
      <w:r w:rsidR="009C0778">
        <w:rPr>
          <w:rFonts w:ascii="Times New Roman" w:eastAsiaTheme="minorHAnsi" w:hAnsi="Times New Roman" w:cs="Times New Roman"/>
          <w:color w:val="auto"/>
          <w:sz w:val="24"/>
          <w:szCs w:val="24"/>
        </w:rPr>
        <w:t>After 2 days of treatment,</w:t>
      </w:r>
      <w:r w:rsidR="0033269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9C0778">
        <w:rPr>
          <w:rFonts w:ascii="Times New Roman" w:hAnsi="Times New Roman" w:cs="Times New Roman"/>
          <w:sz w:val="24"/>
          <w:szCs w:val="24"/>
        </w:rPr>
        <w:t>s</w:t>
      </w:r>
      <w:r w:rsidR="009C0778" w:rsidRPr="004F16EB">
        <w:rPr>
          <w:rFonts w:ascii="Times New Roman" w:hAnsi="Times New Roman" w:cs="Times New Roman"/>
          <w:sz w:val="24"/>
          <w:szCs w:val="24"/>
        </w:rPr>
        <w:t>econd mature fresh leaves</w:t>
      </w:r>
      <w:r w:rsidR="009C0778" w:rsidRPr="00E252E5">
        <w:rPr>
          <w:rFonts w:ascii="Times New Roman" w:hAnsi="Times New Roman" w:cs="Times New Roman"/>
          <w:sz w:val="24"/>
          <w:szCs w:val="24"/>
        </w:rPr>
        <w:t xml:space="preserve"> were collected for the analysis.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F45B77">
        <w:rPr>
          <w:rFonts w:ascii="Times New Roman" w:hAnsi="Times New Roman" w:cs="Times New Roman"/>
          <w:sz w:val="24"/>
          <w:szCs w:val="24"/>
        </w:rPr>
        <w:t xml:space="preserve">The </w:t>
      </w:r>
      <w:r w:rsidR="00F45B77" w:rsidRPr="00E70838">
        <w:rPr>
          <w:rFonts w:ascii="Times New Roman" w:hAnsi="Times New Roman" w:cs="Times New Roman"/>
          <w:sz w:val="24"/>
          <w:szCs w:val="24"/>
        </w:rPr>
        <w:t xml:space="preserve">physiological index (membrane stability index) </w:t>
      </w:r>
      <w:r w:rsidR="00F45B77">
        <w:rPr>
          <w:rFonts w:ascii="Times New Roman" w:hAnsi="Times New Roman" w:cs="Times New Roman"/>
          <w:sz w:val="24"/>
          <w:szCs w:val="24"/>
        </w:rPr>
        <w:t>was</w:t>
      </w:r>
      <w:r w:rsidR="00F45B77" w:rsidRPr="00E70838">
        <w:rPr>
          <w:rFonts w:ascii="Times New Roman" w:hAnsi="Times New Roman" w:cs="Times New Roman"/>
          <w:sz w:val="24"/>
          <w:szCs w:val="24"/>
        </w:rPr>
        <w:t xml:space="preserve"> observe</w:t>
      </w:r>
      <w:r w:rsidR="00F45B77">
        <w:rPr>
          <w:rFonts w:ascii="Times New Roman" w:hAnsi="Times New Roman" w:cs="Times New Roman"/>
          <w:sz w:val="24"/>
          <w:szCs w:val="24"/>
        </w:rPr>
        <w:t>d</w:t>
      </w:r>
      <w:r w:rsidR="00F45B77" w:rsidRPr="00E70838">
        <w:rPr>
          <w:rFonts w:ascii="Times New Roman" w:hAnsi="Times New Roman" w:cs="Times New Roman"/>
          <w:sz w:val="24"/>
          <w:szCs w:val="24"/>
        </w:rPr>
        <w:t xml:space="preserve"> when crop </w:t>
      </w:r>
      <w:r w:rsidR="00F45B77">
        <w:rPr>
          <w:rFonts w:ascii="Times New Roman" w:hAnsi="Times New Roman" w:cs="Times New Roman"/>
          <w:sz w:val="24"/>
          <w:szCs w:val="24"/>
        </w:rPr>
        <w:t>was under</w:t>
      </w:r>
      <w:r w:rsidR="00F45B77" w:rsidRPr="00E70838">
        <w:rPr>
          <w:rFonts w:ascii="Times New Roman" w:hAnsi="Times New Roman" w:cs="Times New Roman"/>
          <w:sz w:val="24"/>
          <w:szCs w:val="24"/>
        </w:rPr>
        <w:t xml:space="preserve"> heat stress. </w:t>
      </w:r>
      <w:r w:rsidR="00F45B77">
        <w:rPr>
          <w:rFonts w:ascii="Times New Roman" w:hAnsi="Times New Roman" w:cs="Times New Roman"/>
          <w:sz w:val="24"/>
          <w:szCs w:val="24"/>
        </w:rPr>
        <w:t xml:space="preserve">The </w:t>
      </w:r>
      <w:r w:rsidR="00F45B77" w:rsidRPr="00E70838">
        <w:rPr>
          <w:rFonts w:ascii="Times New Roman" w:hAnsi="Times New Roman" w:cs="Times New Roman"/>
          <w:sz w:val="24"/>
          <w:szCs w:val="24"/>
        </w:rPr>
        <w:t>key biochemical parameters viz., superoxide dismutase (SOD), catalase (CAT) and chlorophyll</w:t>
      </w:r>
      <w:r w:rsidR="00F45B77">
        <w:rPr>
          <w:rFonts w:ascii="Times New Roman" w:hAnsi="Times New Roman" w:cs="Times New Roman"/>
          <w:sz w:val="24"/>
          <w:szCs w:val="24"/>
        </w:rPr>
        <w:t xml:space="preserve"> content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F45B77" w:rsidRPr="00E70838">
        <w:rPr>
          <w:rFonts w:ascii="Times New Roman" w:hAnsi="Times New Roman" w:cs="Times New Roman"/>
          <w:sz w:val="24"/>
          <w:szCs w:val="24"/>
        </w:rPr>
        <w:t>were also measured</w:t>
      </w:r>
      <w:r w:rsidR="00F45B77">
        <w:rPr>
          <w:rFonts w:ascii="Times New Roman" w:hAnsi="Times New Roman" w:cs="Times New Roman"/>
          <w:sz w:val="24"/>
          <w:szCs w:val="24"/>
        </w:rPr>
        <w:t>.</w:t>
      </w:r>
    </w:p>
    <w:p w14:paraId="3AD0AE13" w14:textId="77777777" w:rsidR="007E70C3" w:rsidRPr="00E252E5" w:rsidRDefault="00924AED" w:rsidP="00757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70838">
        <w:rPr>
          <w:rFonts w:ascii="Times New Roman" w:hAnsi="Times New Roman" w:cs="Times New Roman"/>
          <w:b/>
          <w:sz w:val="24"/>
          <w:szCs w:val="24"/>
        </w:rPr>
        <w:t>hlorophyll</w:t>
      </w:r>
      <w:r>
        <w:rPr>
          <w:rFonts w:ascii="Times New Roman" w:hAnsi="Times New Roman" w:cs="Times New Roman"/>
          <w:b/>
          <w:sz w:val="24"/>
          <w:szCs w:val="24"/>
        </w:rPr>
        <w:t xml:space="preserve"> extraction</w:t>
      </w:r>
    </w:p>
    <w:p w14:paraId="72B2F195" w14:textId="631C40BB" w:rsidR="004F16EB" w:rsidRPr="004F16EB" w:rsidRDefault="007C551F" w:rsidP="009051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done as per procedure given by </w:t>
      </w:r>
      <w:r w:rsidR="007E5215">
        <w:rPr>
          <w:rFonts w:ascii="Times New Roman" w:hAnsi="Times New Roman" w:cs="Times New Roman"/>
          <w:sz w:val="24"/>
          <w:szCs w:val="24"/>
        </w:rPr>
        <w:t>Arnon, (</w:t>
      </w:r>
      <w:r w:rsidRPr="004F16EB">
        <w:rPr>
          <w:rFonts w:ascii="Times New Roman" w:hAnsi="Times New Roman" w:cs="Times New Roman"/>
          <w:sz w:val="24"/>
          <w:szCs w:val="24"/>
        </w:rPr>
        <w:t>1949</w:t>
      </w:r>
      <w:r w:rsidR="007E52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 which </w:t>
      </w:r>
      <w:r w:rsidR="007E70C3" w:rsidRPr="00E252E5">
        <w:rPr>
          <w:rFonts w:ascii="Times New Roman" w:hAnsi="Times New Roman" w:cs="Times New Roman"/>
          <w:sz w:val="24"/>
          <w:szCs w:val="24"/>
        </w:rPr>
        <w:t>100 mg of finely cut</w:t>
      </w:r>
      <w:r w:rsidR="00924AED">
        <w:rPr>
          <w:rFonts w:ascii="Times New Roman" w:hAnsi="Times New Roman" w:cs="Times New Roman"/>
          <w:sz w:val="24"/>
          <w:szCs w:val="24"/>
        </w:rPr>
        <w:t xml:space="preserve"> fresh leaves were taken and gri</w:t>
      </w:r>
      <w:r w:rsidR="007E70C3" w:rsidRPr="00E252E5">
        <w:rPr>
          <w:rFonts w:ascii="Times New Roman" w:hAnsi="Times New Roman" w:cs="Times New Roman"/>
          <w:sz w:val="24"/>
          <w:szCs w:val="24"/>
        </w:rPr>
        <w:t>nd</w:t>
      </w:r>
      <w:r w:rsidR="00BA1810">
        <w:rPr>
          <w:rFonts w:ascii="Times New Roman" w:hAnsi="Times New Roman" w:cs="Times New Roman"/>
          <w:sz w:val="24"/>
          <w:szCs w:val="24"/>
        </w:rPr>
        <w:t>ed</w:t>
      </w:r>
      <w:r w:rsidR="007E70C3" w:rsidRPr="00E252E5">
        <w:rPr>
          <w:rFonts w:ascii="Times New Roman" w:hAnsi="Times New Roman" w:cs="Times New Roman"/>
          <w:sz w:val="24"/>
          <w:szCs w:val="24"/>
        </w:rPr>
        <w:t xml:space="preserve"> with 10 ml of 80% acetone. It was then centrifuged at 5000 –10000 rpm for 5 mins. The supernatant was transferred. The absorbance of the solution was </w:t>
      </w:r>
      <w:r w:rsidR="00336335">
        <w:rPr>
          <w:rFonts w:ascii="Times New Roman" w:hAnsi="Times New Roman" w:cs="Times New Roman"/>
          <w:sz w:val="24"/>
          <w:szCs w:val="24"/>
        </w:rPr>
        <w:t>recorded</w:t>
      </w:r>
      <w:r w:rsidR="007E70C3" w:rsidRPr="00E252E5">
        <w:rPr>
          <w:rFonts w:ascii="Times New Roman" w:hAnsi="Times New Roman" w:cs="Times New Roman"/>
          <w:sz w:val="24"/>
          <w:szCs w:val="24"/>
        </w:rPr>
        <w:t xml:space="preserve"> at 645 nm and 663 nm</w:t>
      </w:r>
      <w:r w:rsidR="004F16EB" w:rsidRPr="004F16EB">
        <w:rPr>
          <w:rFonts w:ascii="Times New Roman" w:hAnsi="Times New Roman" w:cs="Times New Roman"/>
          <w:sz w:val="24"/>
          <w:szCs w:val="24"/>
        </w:rPr>
        <w:t>.</w:t>
      </w:r>
    </w:p>
    <w:p w14:paraId="55EAC36F" w14:textId="77777777" w:rsidR="00C23AC4" w:rsidRPr="00E252E5" w:rsidRDefault="00803621" w:rsidP="00C23AC4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>Membrane stability index</w:t>
      </w:r>
      <w:r w:rsidR="005C6486">
        <w:rPr>
          <w:rFonts w:ascii="Times New Roman" w:hAnsi="Times New Roman" w:cs="Times New Roman"/>
          <w:b/>
          <w:sz w:val="24"/>
          <w:szCs w:val="24"/>
        </w:rPr>
        <w:t xml:space="preserve"> (MSI)</w:t>
      </w:r>
    </w:p>
    <w:p w14:paraId="2A585F27" w14:textId="79D31AD6" w:rsidR="007E70C3" w:rsidRPr="00E252E5" w:rsidRDefault="00803621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lastRenderedPageBreak/>
        <w:t xml:space="preserve">The procedure </w:t>
      </w:r>
      <w:r w:rsidR="005C6486">
        <w:rPr>
          <w:rFonts w:ascii="Times New Roman" w:hAnsi="Times New Roman" w:cs="Times New Roman"/>
          <w:sz w:val="24"/>
          <w:szCs w:val="24"/>
        </w:rPr>
        <w:t>for calculating MSI was</w:t>
      </w:r>
      <w:r w:rsidR="005C6486"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 used </w:t>
      </w:r>
      <w:r w:rsidR="005C6486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r w:rsidRPr="00E252E5">
        <w:rPr>
          <w:rFonts w:ascii="Times New Roman" w:hAnsi="Times New Roman" w:cs="Times New Roman"/>
          <w:sz w:val="24"/>
          <w:szCs w:val="24"/>
        </w:rPr>
        <w:t>descr</w:t>
      </w:r>
      <w:r w:rsidR="00E70838">
        <w:rPr>
          <w:rFonts w:ascii="Times New Roman" w:hAnsi="Times New Roman" w:cs="Times New Roman"/>
          <w:sz w:val="24"/>
          <w:szCs w:val="24"/>
        </w:rPr>
        <w:t xml:space="preserve">ibed by </w:t>
      </w:r>
      <w:r w:rsidR="00E70838"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Premchandra </w:t>
      </w:r>
      <w:r w:rsidR="00E70838" w:rsidRPr="00BA1810">
        <w:rPr>
          <w:rFonts w:ascii="Times New Roman" w:hAnsi="Times New Roman" w:cs="Times New Roman"/>
          <w:i/>
          <w:color w:val="auto"/>
          <w:sz w:val="24"/>
          <w:szCs w:val="24"/>
        </w:rPr>
        <w:t>et al</w:t>
      </w:r>
      <w:r w:rsidR="00E70838" w:rsidRPr="00BA18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52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B0A59"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 (1990)</w:t>
      </w:r>
      <w:r w:rsidR="002975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6486" w:rsidRPr="005C6486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="002975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1810"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modified </w:t>
      </w:r>
      <w:r w:rsidRPr="00BA1810">
        <w:rPr>
          <w:rFonts w:ascii="Times New Roman" w:hAnsi="Times New Roman" w:cs="Times New Roman"/>
          <w:color w:val="auto"/>
          <w:sz w:val="24"/>
          <w:szCs w:val="24"/>
        </w:rPr>
        <w:t>by Sairam</w:t>
      </w:r>
      <w:r w:rsidR="007E52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640C4"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0A59" w:rsidRPr="00BA1810">
        <w:rPr>
          <w:rFonts w:ascii="Times New Roman" w:hAnsi="Times New Roman" w:cs="Times New Roman"/>
          <w:color w:val="auto"/>
          <w:sz w:val="24"/>
          <w:szCs w:val="24"/>
        </w:rPr>
        <w:t>(1994)</w:t>
      </w:r>
      <w:r w:rsidRPr="00BA1810">
        <w:rPr>
          <w:rFonts w:ascii="Times New Roman" w:hAnsi="Times New Roman" w:cs="Times New Roman"/>
          <w:color w:val="auto"/>
          <w:sz w:val="24"/>
          <w:szCs w:val="24"/>
        </w:rPr>
        <w:t>. Leaf samples (0.</w:t>
      </w:r>
      <w:r w:rsidR="006F40F9" w:rsidRPr="00BA18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BA1810">
        <w:rPr>
          <w:rFonts w:ascii="Times New Roman" w:hAnsi="Times New Roman" w:cs="Times New Roman"/>
          <w:color w:val="auto"/>
          <w:sz w:val="24"/>
          <w:szCs w:val="24"/>
        </w:rPr>
        <w:t xml:space="preserve"> g) were placed in distilled water (</w:t>
      </w:r>
      <w:r w:rsidR="006F40F9" w:rsidRPr="00BA18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BA1810">
        <w:rPr>
          <w:rFonts w:ascii="Times New Roman" w:hAnsi="Times New Roman" w:cs="Times New Roman"/>
          <w:color w:val="auto"/>
          <w:sz w:val="24"/>
          <w:szCs w:val="24"/>
        </w:rPr>
        <w:t>0 ml). One set was kept at 40</w:t>
      </w:r>
      <w:r w:rsidRPr="00BA181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o</w:t>
      </w:r>
      <w:r w:rsidRPr="00BA1810">
        <w:rPr>
          <w:rFonts w:ascii="Times New Roman" w:hAnsi="Times New Roman" w:cs="Times New Roman"/>
          <w:color w:val="auto"/>
          <w:sz w:val="24"/>
          <w:szCs w:val="24"/>
        </w:rPr>
        <w:t>C for 30 minutes and its conductivity of electrolytic leakage (C1) was recorded using conductivity meter. The second set was</w:t>
      </w:r>
      <w:r w:rsidRPr="00E252E5">
        <w:rPr>
          <w:rFonts w:ascii="Times New Roman" w:hAnsi="Times New Roman" w:cs="Times New Roman"/>
          <w:sz w:val="24"/>
          <w:szCs w:val="24"/>
        </w:rPr>
        <w:t xml:space="preserve"> kept in boiling water bath (100 </w:t>
      </w:r>
      <w:r w:rsidR="00C23AC4" w:rsidRPr="00E252E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252E5">
        <w:rPr>
          <w:rFonts w:ascii="Times New Roman" w:hAnsi="Times New Roman" w:cs="Times New Roman"/>
          <w:sz w:val="24"/>
          <w:szCs w:val="24"/>
        </w:rPr>
        <w:t>C) for 10 minutes and its conductivity (C2) was recorded after cooling at room temperature.</w:t>
      </w:r>
    </w:p>
    <w:p w14:paraId="1B472F3D" w14:textId="77777777" w:rsidR="007E70C3" w:rsidRPr="00E252E5" w:rsidRDefault="00803621" w:rsidP="00E70838">
      <w:pPr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 xml:space="preserve"> The MSI was calculated according to the formulae:</w:t>
      </w:r>
    </w:p>
    <w:p w14:paraId="14EC095C" w14:textId="77777777" w:rsidR="00803621" w:rsidRPr="00E252E5" w:rsidRDefault="00803621" w:rsidP="00E7083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>MSI% = (1-C1 /C2) x 100</w:t>
      </w:r>
    </w:p>
    <w:p w14:paraId="3E2FCBDD" w14:textId="77777777" w:rsidR="00DB6CE8" w:rsidRPr="00E252E5" w:rsidRDefault="00DB6CE8" w:rsidP="00DB6CE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 xml:space="preserve">Estimation of Chlorophyll content </w:t>
      </w:r>
    </w:p>
    <w:p w14:paraId="4AACB507" w14:textId="77777777" w:rsidR="00DB6CE8" w:rsidRPr="00E252E5" w:rsidRDefault="00DB6CE8" w:rsidP="00DB6CE8">
      <w:pPr>
        <w:jc w:val="both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 xml:space="preserve">The concentrations of chlorophyll a, chlorophyll b and total chlorophyll were </w:t>
      </w:r>
      <w:r w:rsidR="004527A9">
        <w:rPr>
          <w:rFonts w:ascii="Times New Roman" w:hAnsi="Times New Roman" w:cs="Times New Roman"/>
          <w:sz w:val="24"/>
          <w:szCs w:val="24"/>
        </w:rPr>
        <w:t>calculated</w:t>
      </w:r>
      <w:r w:rsidRPr="00E252E5">
        <w:rPr>
          <w:rFonts w:ascii="Times New Roman" w:hAnsi="Times New Roman" w:cs="Times New Roman"/>
          <w:sz w:val="24"/>
          <w:szCs w:val="24"/>
        </w:rPr>
        <w:t xml:space="preserve"> using the following equation</w:t>
      </w:r>
      <w:r w:rsidR="004F16EB" w:rsidRPr="004F16EB">
        <w:rPr>
          <w:rFonts w:ascii="Times New Roman" w:hAnsi="Times New Roman" w:cs="Times New Roman"/>
          <w:sz w:val="24"/>
          <w:szCs w:val="24"/>
        </w:rPr>
        <w:t xml:space="preserve"> (Awasthi </w:t>
      </w:r>
      <w:r w:rsidR="004F16EB" w:rsidRPr="004F16EB">
        <w:rPr>
          <w:rFonts w:ascii="Times New Roman" w:hAnsi="Times New Roman" w:cs="Times New Roman"/>
          <w:i/>
          <w:sz w:val="24"/>
          <w:szCs w:val="24"/>
        </w:rPr>
        <w:t>et al.,</w:t>
      </w:r>
      <w:r w:rsidR="004F16EB" w:rsidRPr="004F16EB">
        <w:rPr>
          <w:rFonts w:ascii="Times New Roman" w:hAnsi="Times New Roman" w:cs="Times New Roman"/>
          <w:sz w:val="24"/>
          <w:szCs w:val="24"/>
        </w:rPr>
        <w:t xml:space="preserve"> 2015)</w:t>
      </w:r>
      <w:r w:rsidR="004F16EB">
        <w:rPr>
          <w:rFonts w:ascii="Times New Roman" w:hAnsi="Times New Roman" w:cs="Times New Roman"/>
          <w:sz w:val="24"/>
          <w:szCs w:val="24"/>
        </w:rPr>
        <w:t>:</w:t>
      </w:r>
    </w:p>
    <w:p w14:paraId="5EA99BEB" w14:textId="77777777" w:rsidR="00DB6CE8" w:rsidRPr="00C9551F" w:rsidRDefault="00DB6CE8" w:rsidP="00DB6C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51F">
        <w:rPr>
          <w:rFonts w:ascii="Times New Roman" w:hAnsi="Times New Roman" w:cs="Times New Roman"/>
          <w:sz w:val="24"/>
          <w:szCs w:val="24"/>
        </w:rPr>
        <w:t>Chlorophyll a: 12.7(A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663</w:t>
      </w:r>
      <w:r w:rsidRPr="00C9551F">
        <w:rPr>
          <w:rFonts w:ascii="Times New Roman" w:hAnsi="Times New Roman" w:cs="Times New Roman"/>
          <w:sz w:val="24"/>
          <w:szCs w:val="24"/>
        </w:rPr>
        <w:t>) – 2.69(A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645</w:t>
      </w:r>
      <w:r w:rsidRPr="00C9551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CF6010" w14:textId="77777777" w:rsidR="00DB6CE8" w:rsidRPr="00C9551F" w:rsidRDefault="00DB6CE8" w:rsidP="00DB6C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51F">
        <w:rPr>
          <w:rFonts w:ascii="Times New Roman" w:hAnsi="Times New Roman" w:cs="Times New Roman"/>
          <w:sz w:val="24"/>
          <w:szCs w:val="24"/>
        </w:rPr>
        <w:t>Chlorophyll b: 22.9(A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645</w:t>
      </w:r>
      <w:r w:rsidRPr="00C9551F">
        <w:rPr>
          <w:rFonts w:ascii="Times New Roman" w:hAnsi="Times New Roman" w:cs="Times New Roman"/>
          <w:sz w:val="24"/>
          <w:szCs w:val="24"/>
        </w:rPr>
        <w:t>) – 4.68(A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663</w:t>
      </w:r>
      <w:r w:rsidRPr="00C9551F">
        <w:rPr>
          <w:rFonts w:ascii="Times New Roman" w:hAnsi="Times New Roman" w:cs="Times New Roman"/>
          <w:sz w:val="24"/>
          <w:szCs w:val="24"/>
        </w:rPr>
        <w:t>)</w:t>
      </w:r>
    </w:p>
    <w:p w14:paraId="4DA5098C" w14:textId="77777777" w:rsidR="00DB6CE8" w:rsidRPr="00C9551F" w:rsidRDefault="00DB6CE8" w:rsidP="00DB6C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51F">
        <w:rPr>
          <w:rFonts w:ascii="Times New Roman" w:hAnsi="Times New Roman" w:cs="Times New Roman"/>
          <w:sz w:val="24"/>
          <w:szCs w:val="24"/>
        </w:rPr>
        <w:t>Total Chlorophyll: 20.2(A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645</w:t>
      </w:r>
      <w:r w:rsidRPr="00C9551F">
        <w:rPr>
          <w:rFonts w:ascii="Times New Roman" w:hAnsi="Times New Roman" w:cs="Times New Roman"/>
          <w:sz w:val="24"/>
          <w:szCs w:val="24"/>
        </w:rPr>
        <w:t>) + 8.02(A</w:t>
      </w:r>
      <w:r w:rsidRPr="00924AED">
        <w:rPr>
          <w:rFonts w:ascii="Times New Roman" w:hAnsi="Times New Roman" w:cs="Times New Roman"/>
          <w:sz w:val="24"/>
          <w:szCs w:val="24"/>
          <w:vertAlign w:val="subscript"/>
        </w:rPr>
        <w:t>663</w:t>
      </w:r>
      <w:r w:rsidRPr="00C9551F">
        <w:rPr>
          <w:rFonts w:ascii="Times New Roman" w:hAnsi="Times New Roman" w:cs="Times New Roman"/>
          <w:sz w:val="24"/>
          <w:szCs w:val="24"/>
        </w:rPr>
        <w:t>)</w:t>
      </w:r>
    </w:p>
    <w:p w14:paraId="4F6C217E" w14:textId="77777777" w:rsidR="00C40B82" w:rsidRPr="00E252E5" w:rsidRDefault="00C40B82" w:rsidP="00007E19">
      <w:pPr>
        <w:spacing w:after="105" w:line="243" w:lineRule="auto"/>
        <w:ind w:left="-5"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 xml:space="preserve">Antioxidant enzyme </w:t>
      </w:r>
      <w:r w:rsidR="004527A9">
        <w:rPr>
          <w:rFonts w:ascii="Times New Roman" w:hAnsi="Times New Roman" w:cs="Times New Roman"/>
          <w:b/>
          <w:sz w:val="24"/>
          <w:szCs w:val="24"/>
        </w:rPr>
        <w:t>a</w:t>
      </w:r>
      <w:r w:rsidRPr="00E252E5">
        <w:rPr>
          <w:rFonts w:ascii="Times New Roman" w:hAnsi="Times New Roman" w:cs="Times New Roman"/>
          <w:b/>
          <w:sz w:val="24"/>
          <w:szCs w:val="24"/>
        </w:rPr>
        <w:t>ssays</w:t>
      </w:r>
    </w:p>
    <w:p w14:paraId="024DAC41" w14:textId="77777777" w:rsidR="00EA4525" w:rsidRDefault="00732C7F" w:rsidP="0090513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252E5">
        <w:rPr>
          <w:rFonts w:ascii="Times New Roman" w:hAnsi="Times New Roman" w:cs="Times New Roman"/>
          <w:sz w:val="24"/>
          <w:szCs w:val="24"/>
        </w:rPr>
        <w:t>he protocol of Chance and Maehl</w:t>
      </w:r>
      <w:r>
        <w:rPr>
          <w:rFonts w:ascii="Times New Roman" w:hAnsi="Times New Roman" w:cs="Times New Roman"/>
          <w:sz w:val="24"/>
          <w:szCs w:val="24"/>
        </w:rPr>
        <w:t>y (1955) was used to assess t</w:t>
      </w:r>
      <w:r w:rsidR="00EA4525" w:rsidRPr="00BA1810">
        <w:rPr>
          <w:rFonts w:ascii="Times New Roman" w:hAnsi="Times New Roman" w:cs="Times New Roman"/>
          <w:sz w:val="24"/>
          <w:szCs w:val="24"/>
        </w:rPr>
        <w:t>he catalase (CAT)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 activities. Samples were prepared by grinding 0.5 g fresh leaves in ice-cold 50 mM potassium phosphate buffer (pH 7.0) containing 0.1 mM ethylene diamine tetra acetic acid (EDTA) and 1% polyvinyl polypyrrolidone (PVP). The homogenate was filtered through four layers of cheese cloth and then centrifuge</w:t>
      </w:r>
      <w:r w:rsidR="00FD6763">
        <w:rPr>
          <w:rFonts w:ascii="Times New Roman" w:hAnsi="Times New Roman" w:cs="Times New Roman"/>
          <w:sz w:val="24"/>
          <w:szCs w:val="24"/>
        </w:rPr>
        <w:t>d at 4</w:t>
      </w:r>
      <w:r w:rsidR="00346417" w:rsidRPr="003464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6417" w:rsidRPr="00E252E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46417" w:rsidRPr="00E252E5">
        <w:rPr>
          <w:rFonts w:ascii="Times New Roman" w:hAnsi="Times New Roman" w:cs="Times New Roman"/>
          <w:sz w:val="24"/>
          <w:szCs w:val="24"/>
        </w:rPr>
        <w:t>C</w:t>
      </w:r>
      <w:r w:rsidR="00FD6763">
        <w:rPr>
          <w:rFonts w:ascii="Times New Roman" w:hAnsi="Times New Roman" w:cs="Times New Roman"/>
          <w:sz w:val="24"/>
          <w:szCs w:val="24"/>
        </w:rPr>
        <w:t xml:space="preserve"> for 20 min</w:t>
      </w:r>
      <w:r w:rsidR="00346417">
        <w:rPr>
          <w:rFonts w:ascii="Times New Roman" w:hAnsi="Times New Roman" w:cs="Times New Roman"/>
          <w:sz w:val="24"/>
          <w:szCs w:val="24"/>
        </w:rPr>
        <w:t>s</w:t>
      </w:r>
      <w:r w:rsidR="00FD6763">
        <w:rPr>
          <w:rFonts w:ascii="Times New Roman" w:hAnsi="Times New Roman" w:cs="Times New Roman"/>
          <w:sz w:val="24"/>
          <w:szCs w:val="24"/>
        </w:rPr>
        <w:t xml:space="preserve"> at 15,000</w:t>
      </w:r>
      <w:r w:rsidR="00346417">
        <w:rPr>
          <w:rFonts w:ascii="Times New Roman" w:hAnsi="Times New Roman" w:cs="Times New Roman"/>
          <w:sz w:val="24"/>
          <w:szCs w:val="24"/>
        </w:rPr>
        <w:t xml:space="preserve"> </w:t>
      </w:r>
      <w:r w:rsidR="00FD6763">
        <w:rPr>
          <w:rFonts w:ascii="Times New Roman" w:hAnsi="Times New Roman" w:cs="Times New Roman"/>
          <w:sz w:val="24"/>
          <w:szCs w:val="24"/>
        </w:rPr>
        <w:t xml:space="preserve">X </w:t>
      </w:r>
      <w:r w:rsidR="00C40B82" w:rsidRPr="00E252E5">
        <w:rPr>
          <w:rFonts w:ascii="Times New Roman" w:hAnsi="Times New Roman" w:cs="Times New Roman"/>
          <w:sz w:val="24"/>
          <w:szCs w:val="24"/>
        </w:rPr>
        <w:t>g. The supernatant was collected and an appropriate aliquot dilution of the crude extract was used for enzyme assays. CAT activity was measured by following the decomposition of H</w:t>
      </w:r>
      <w:r w:rsidR="00C40B82" w:rsidRPr="00FD67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B82" w:rsidRPr="00E252E5">
        <w:rPr>
          <w:rFonts w:ascii="Times New Roman" w:hAnsi="Times New Roman" w:cs="Times New Roman"/>
          <w:sz w:val="24"/>
          <w:szCs w:val="24"/>
        </w:rPr>
        <w:t>O</w:t>
      </w:r>
      <w:r w:rsidR="00C40B82" w:rsidRPr="00FD67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 at 240 nm (e = 39.4 mM-1 cm-1) in a reaction mixture containing 50 mM phosphate buffer (pH 7.0) and 15 </w:t>
      </w:r>
      <w:r w:rsidR="004F16EB" w:rsidRPr="00E252E5">
        <w:rPr>
          <w:rFonts w:ascii="Times New Roman" w:hAnsi="Times New Roman" w:cs="Times New Roman"/>
          <w:sz w:val="24"/>
          <w:szCs w:val="24"/>
        </w:rPr>
        <w:t>mM H</w:t>
      </w:r>
      <w:r w:rsidR="004F16EB" w:rsidRPr="004F16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16EB" w:rsidRPr="00E252E5">
        <w:rPr>
          <w:rFonts w:ascii="Times New Roman" w:hAnsi="Times New Roman" w:cs="Times New Roman"/>
          <w:sz w:val="24"/>
          <w:szCs w:val="24"/>
        </w:rPr>
        <w:t>O</w:t>
      </w:r>
      <w:r w:rsidR="004F16EB" w:rsidRPr="004F16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. Enzyme activity was expressed as </w:t>
      </w:r>
      <w:r w:rsidR="00C40B82" w:rsidRPr="00A36EFF">
        <w:rPr>
          <w:rFonts w:ascii="Times New Roman" w:hAnsi="Times New Roman" w:cs="Times New Roman"/>
          <w:sz w:val="24"/>
          <w:szCs w:val="24"/>
        </w:rPr>
        <w:t>mol</w:t>
      </w:r>
      <w:r w:rsidR="00A36EFF" w:rsidRPr="00A36EFF">
        <w:rPr>
          <w:rFonts w:ascii="Times New Roman" w:hAnsi="Times New Roman" w:cs="Times New Roman"/>
          <w:sz w:val="24"/>
          <w:szCs w:val="24"/>
        </w:rPr>
        <w:t>e</w:t>
      </w:r>
      <w:r w:rsidR="00C40B82" w:rsidRPr="00A36EFF">
        <w:rPr>
          <w:rFonts w:ascii="Times New Roman" w:hAnsi="Times New Roman" w:cs="Times New Roman"/>
          <w:sz w:val="24"/>
          <w:szCs w:val="24"/>
        </w:rPr>
        <w:t xml:space="preserve"> of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 H</w:t>
      </w:r>
      <w:r w:rsidR="00C40B82" w:rsidRPr="00FD67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B82" w:rsidRPr="00E252E5">
        <w:rPr>
          <w:rFonts w:ascii="Times New Roman" w:hAnsi="Times New Roman" w:cs="Times New Roman"/>
          <w:sz w:val="24"/>
          <w:szCs w:val="24"/>
        </w:rPr>
        <w:t>O</w:t>
      </w:r>
      <w:r w:rsidR="00C40B82" w:rsidRPr="00FD67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 decomposed mg</w:t>
      </w:r>
      <w:r w:rsidR="00C40B82" w:rsidRPr="00A36E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 (protein) min</w:t>
      </w:r>
      <w:r w:rsidR="00C40B82" w:rsidRPr="00A36E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40B82" w:rsidRPr="00E25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5E60B" w14:textId="6E218251" w:rsidR="00DB6CE8" w:rsidRPr="00E252E5" w:rsidRDefault="00253D9C" w:rsidP="0090513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procedure given by</w:t>
      </w:r>
      <w:r w:rsidR="0029759F">
        <w:rPr>
          <w:rFonts w:ascii="Times New Roman" w:hAnsi="Times New Roman" w:cs="Times New Roman"/>
          <w:sz w:val="24"/>
          <w:szCs w:val="24"/>
        </w:rPr>
        <w:t xml:space="preserve"> </w:t>
      </w:r>
      <w:r w:rsidRPr="003B44ED">
        <w:rPr>
          <w:rFonts w:ascii="Times New Roman" w:hAnsi="Times New Roman" w:cs="Times New Roman"/>
          <w:color w:val="auto"/>
          <w:sz w:val="24"/>
          <w:szCs w:val="24"/>
        </w:rPr>
        <w:t xml:space="preserve">Dhindhsa </w:t>
      </w:r>
      <w:r w:rsidRPr="003B44ED">
        <w:rPr>
          <w:rFonts w:ascii="Times New Roman" w:hAnsi="Times New Roman" w:cs="Times New Roman"/>
          <w:i/>
          <w:color w:val="auto"/>
          <w:sz w:val="24"/>
          <w:szCs w:val="24"/>
        </w:rPr>
        <w:t>et a</w:t>
      </w:r>
      <w:r w:rsidRPr="003B44ED">
        <w:rPr>
          <w:rFonts w:ascii="Times New Roman" w:hAnsi="Times New Roman" w:cs="Times New Roman"/>
          <w:color w:val="auto"/>
          <w:sz w:val="24"/>
          <w:szCs w:val="24"/>
        </w:rPr>
        <w:t>l.</w:t>
      </w:r>
      <w:r w:rsidR="00A36E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44ED">
        <w:rPr>
          <w:rFonts w:ascii="Times New Roman" w:hAnsi="Times New Roman" w:cs="Times New Roman"/>
          <w:color w:val="auto"/>
          <w:sz w:val="24"/>
          <w:szCs w:val="24"/>
        </w:rPr>
        <w:t>(1981</w:t>
      </w:r>
      <w:r>
        <w:rPr>
          <w:rFonts w:ascii="Times New Roman" w:hAnsi="Times New Roman" w:cs="Times New Roman"/>
          <w:sz w:val="24"/>
          <w:szCs w:val="24"/>
        </w:rPr>
        <w:t xml:space="preserve">) was used to assess </w:t>
      </w:r>
      <w:r w:rsidR="00DB6CE8" w:rsidRPr="0033269B">
        <w:rPr>
          <w:rFonts w:ascii="Times New Roman" w:hAnsi="Times New Roman" w:cs="Times New Roman"/>
          <w:sz w:val="24"/>
          <w:szCs w:val="24"/>
        </w:rPr>
        <w:t>Superoxide dismutase (SOD)</w:t>
      </w:r>
      <w:r w:rsidR="00DB6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activities. A l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eaf sample (0.5 g) was </w:t>
      </w:r>
      <w:r w:rsidR="003B44ED" w:rsidRPr="00E252E5">
        <w:rPr>
          <w:rFonts w:ascii="Times New Roman" w:hAnsi="Times New Roman" w:cs="Times New Roman"/>
          <w:sz w:val="24"/>
          <w:szCs w:val="24"/>
        </w:rPr>
        <w:t>homogenized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in 10 cm</w:t>
      </w:r>
      <w:r w:rsidR="00DB6CE8" w:rsidRPr="00F979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chilled 0.1 M potassium phosphate buffer (pH 7.5) containing 0.5 mM EDTA. The buffer was filtered through cheese</w:t>
      </w:r>
      <w:r w:rsidR="00BD0885">
        <w:rPr>
          <w:rFonts w:ascii="Times New Roman" w:hAnsi="Times New Roman" w:cs="Times New Roman"/>
          <w:sz w:val="24"/>
          <w:szCs w:val="24"/>
        </w:rPr>
        <w:t xml:space="preserve"> </w:t>
      </w:r>
      <w:r w:rsidR="00DB6CE8" w:rsidRPr="00E252E5">
        <w:rPr>
          <w:rFonts w:ascii="Times New Roman" w:hAnsi="Times New Roman" w:cs="Times New Roman"/>
          <w:sz w:val="24"/>
          <w:szCs w:val="24"/>
        </w:rPr>
        <w:t>cloth and after centri</w:t>
      </w:r>
      <w:r w:rsidR="00DB6CE8">
        <w:rPr>
          <w:rFonts w:ascii="Times New Roman" w:hAnsi="Times New Roman" w:cs="Times New Roman"/>
          <w:sz w:val="24"/>
          <w:szCs w:val="24"/>
        </w:rPr>
        <w:t xml:space="preserve">fugation at 20,000 X </w:t>
      </w:r>
      <w:r w:rsidR="00DB6CE8" w:rsidRPr="00E252E5">
        <w:rPr>
          <w:rFonts w:ascii="Times New Roman" w:hAnsi="Times New Roman" w:cs="Times New Roman"/>
          <w:sz w:val="24"/>
          <w:szCs w:val="24"/>
        </w:rPr>
        <w:t>g for 20 min</w:t>
      </w:r>
      <w:r w:rsidR="00BD0885">
        <w:rPr>
          <w:rFonts w:ascii="Times New Roman" w:hAnsi="Times New Roman" w:cs="Times New Roman"/>
          <w:sz w:val="24"/>
          <w:szCs w:val="24"/>
        </w:rPr>
        <w:t>s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aliquots of the supernatant were used for enzymatic quantify. The 3.0 cm</w:t>
      </w:r>
      <w:r w:rsidR="00DB6CE8" w:rsidRPr="006B0A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reaction mixture contained 13 mM methionine, 25 mM nitroblue tetrazolium </w:t>
      </w:r>
      <w:r w:rsidR="00DB6CE8" w:rsidRPr="00E252E5">
        <w:rPr>
          <w:rFonts w:ascii="Times New Roman" w:hAnsi="Times New Roman" w:cs="Times New Roman"/>
          <w:sz w:val="24"/>
          <w:szCs w:val="24"/>
        </w:rPr>
        <w:lastRenderedPageBreak/>
        <w:t xml:space="preserve">chloride (NBT), 0.1 </w:t>
      </w:r>
      <w:r w:rsidR="003B44ED" w:rsidRPr="00E252E5">
        <w:rPr>
          <w:rFonts w:ascii="Times New Roman" w:hAnsi="Times New Roman" w:cs="Times New Roman"/>
          <w:sz w:val="24"/>
          <w:szCs w:val="24"/>
        </w:rPr>
        <w:t>mM EDTA</w:t>
      </w:r>
      <w:r w:rsidR="00DB6CE8" w:rsidRPr="00E252E5">
        <w:rPr>
          <w:rFonts w:ascii="Times New Roman" w:hAnsi="Times New Roman" w:cs="Times New Roman"/>
          <w:sz w:val="24"/>
          <w:szCs w:val="24"/>
        </w:rPr>
        <w:t>, 50 mM phosphate buffer pH (7.8), 50 mM sodium bicarbonate and 0.1 cm</w:t>
      </w:r>
      <w:r w:rsidR="00DB6CE8" w:rsidRPr="00BD08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enzyme extract. The reaction was started by adding 2 </w:t>
      </w:r>
      <w:r w:rsidR="00F85A47">
        <w:rPr>
          <w:rFonts w:ascii="Times New Roman" w:hAnsi="Times New Roman" w:cs="Times New Roman"/>
          <w:sz w:val="24"/>
          <w:szCs w:val="24"/>
        </w:rPr>
        <w:t>ml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riboflavin</w:t>
      </w:r>
      <w:r w:rsidR="00DB6CE8">
        <w:rPr>
          <w:rFonts w:ascii="Times New Roman" w:hAnsi="Times New Roman" w:cs="Times New Roman"/>
          <w:sz w:val="24"/>
          <w:szCs w:val="24"/>
        </w:rPr>
        <w:t xml:space="preserve"> and placing the tubes below 2 X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15.00 W fluorescent lamp for 15 min</w:t>
      </w:r>
      <w:r w:rsidR="00F85A47">
        <w:rPr>
          <w:rFonts w:ascii="Times New Roman" w:hAnsi="Times New Roman" w:cs="Times New Roman"/>
          <w:sz w:val="24"/>
          <w:szCs w:val="24"/>
        </w:rPr>
        <w:t>s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. It was stopped by switching off the light and covering the tubes with black cloth. </w:t>
      </w:r>
      <w:r w:rsidR="00F85A47" w:rsidRPr="00E252E5">
        <w:rPr>
          <w:rFonts w:ascii="Times New Roman" w:hAnsi="Times New Roman" w:cs="Times New Roman"/>
          <w:sz w:val="24"/>
          <w:szCs w:val="24"/>
        </w:rPr>
        <w:t>Tubes without</w:t>
      </w:r>
      <w:r w:rsidR="00DB6CE8" w:rsidRPr="00E252E5">
        <w:rPr>
          <w:rFonts w:ascii="Times New Roman" w:hAnsi="Times New Roman" w:cs="Times New Roman"/>
          <w:sz w:val="24"/>
          <w:szCs w:val="24"/>
        </w:rPr>
        <w:t xml:space="preserve"> enzyme develops maximum colour. A non-irradiated complete reaction mixture did not develop colour and served as blank. Absorbance was recorded at 560 nm, and one unit of enzyme activity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DB6CE8" w:rsidRPr="00E252E5">
        <w:rPr>
          <w:rFonts w:ascii="Times New Roman" w:hAnsi="Times New Roman" w:cs="Times New Roman"/>
          <w:sz w:val="24"/>
          <w:szCs w:val="24"/>
        </w:rPr>
        <w:t>was taken as that quantity of enzyme, which reduced the absorbance reading to 50 % in comparison with the tubes lacking enzymes.</w:t>
      </w:r>
    </w:p>
    <w:p w14:paraId="40E72930" w14:textId="77777777" w:rsidR="00084FE3" w:rsidRPr="00B10C78" w:rsidRDefault="00084FE3" w:rsidP="00E70838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0C78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0FD8C5EA" w14:textId="77777777" w:rsidR="005523DB" w:rsidRDefault="00F45B77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3F">
        <w:rPr>
          <w:rFonts w:ascii="Times New Roman" w:hAnsi="Times New Roman" w:cs="Times New Roman"/>
          <w:sz w:val="24"/>
          <w:szCs w:val="24"/>
        </w:rPr>
        <w:t>The key biochemical parameters viz., superoxide dismutase (SOD), catalase (CAT) and chlorophyll content were measured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. </w:t>
      </w:r>
      <w:r w:rsidRPr="0090513F">
        <w:rPr>
          <w:rFonts w:ascii="Times New Roman" w:hAnsi="Times New Roman" w:cs="Times New Roman"/>
          <w:sz w:val="24"/>
          <w:szCs w:val="24"/>
        </w:rPr>
        <w:t xml:space="preserve">All these parameters helped in assessing tolerant versus susceptible genotypes </w:t>
      </w:r>
      <w:r w:rsidR="00495074" w:rsidRPr="0090513F">
        <w:rPr>
          <w:rFonts w:ascii="Times New Roman" w:hAnsi="Times New Roman" w:cs="Times New Roman"/>
          <w:sz w:val="24"/>
          <w:szCs w:val="24"/>
        </w:rPr>
        <w:t>under</w:t>
      </w:r>
      <w:r w:rsidRPr="0090513F">
        <w:rPr>
          <w:rFonts w:ascii="Times New Roman" w:hAnsi="Times New Roman" w:cs="Times New Roman"/>
          <w:sz w:val="24"/>
          <w:szCs w:val="24"/>
        </w:rPr>
        <w:t xml:space="preserve"> heat stress.</w:t>
      </w:r>
      <w:r w:rsidR="0029759F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The values for stability of cellular membrane in the </w:t>
      </w:r>
      <w:r w:rsidR="00B22BFE" w:rsidRPr="0090513F">
        <w:rPr>
          <w:rFonts w:ascii="Times New Roman" w:hAnsi="Times New Roman" w:cs="Times New Roman"/>
          <w:sz w:val="24"/>
          <w:szCs w:val="24"/>
        </w:rPr>
        <w:t>pearl millet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genotypes </w:t>
      </w:r>
      <w:r w:rsidR="00495074" w:rsidRPr="0090513F">
        <w:rPr>
          <w:rFonts w:ascii="Times New Roman" w:hAnsi="Times New Roman" w:cs="Times New Roman"/>
          <w:sz w:val="24"/>
          <w:szCs w:val="24"/>
        </w:rPr>
        <w:t>indicated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that there was decline in MSI percent of stressed plant in all genotypes</w:t>
      </w:r>
      <w:r w:rsidR="00B22BFE" w:rsidRPr="0090513F">
        <w:rPr>
          <w:rFonts w:ascii="Times New Roman" w:hAnsi="Times New Roman" w:cs="Times New Roman"/>
          <w:sz w:val="24"/>
          <w:szCs w:val="24"/>
        </w:rPr>
        <w:t>.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The MSI values varied from </w:t>
      </w:r>
      <w:r w:rsidR="00DB70E4" w:rsidRPr="0090513F">
        <w:rPr>
          <w:rFonts w:ascii="Times New Roman" w:hAnsi="Times New Roman" w:cs="Times New Roman"/>
          <w:sz w:val="24"/>
          <w:szCs w:val="24"/>
        </w:rPr>
        <w:t>52.72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to</w:t>
      </w:r>
      <w:r w:rsidR="005427F1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DB70E4" w:rsidRPr="0090513F">
        <w:rPr>
          <w:rFonts w:ascii="Times New Roman" w:hAnsi="Times New Roman" w:cs="Times New Roman"/>
          <w:sz w:val="24"/>
          <w:szCs w:val="24"/>
        </w:rPr>
        <w:t>73.56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per</w:t>
      </w:r>
      <w:r w:rsidR="006F40F9" w:rsidRPr="0090513F">
        <w:rPr>
          <w:rFonts w:ascii="Times New Roman" w:hAnsi="Times New Roman" w:cs="Times New Roman"/>
          <w:sz w:val="24"/>
          <w:szCs w:val="24"/>
        </w:rPr>
        <w:t xml:space="preserve">cent on fresh weight basis </w:t>
      </w:r>
      <w:r w:rsidR="00495074" w:rsidRPr="0090513F">
        <w:rPr>
          <w:rFonts w:ascii="Times New Roman" w:hAnsi="Times New Roman" w:cs="Times New Roman"/>
          <w:sz w:val="24"/>
          <w:szCs w:val="24"/>
        </w:rPr>
        <w:t>in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control</w:t>
      </w:r>
      <w:r w:rsidR="0029759F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at </w:t>
      </w:r>
      <w:r w:rsidR="006F40F9" w:rsidRPr="0090513F">
        <w:rPr>
          <w:rFonts w:ascii="Times New Roman" w:hAnsi="Times New Roman" w:cs="Times New Roman"/>
          <w:sz w:val="24"/>
          <w:szCs w:val="24"/>
        </w:rPr>
        <w:t>40</w:t>
      </w:r>
      <w:r w:rsidR="006F40F9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F40F9" w:rsidRPr="0090513F">
        <w:rPr>
          <w:rFonts w:ascii="Times New Roman" w:hAnsi="Times New Roman" w:cs="Times New Roman"/>
          <w:sz w:val="24"/>
          <w:szCs w:val="24"/>
        </w:rPr>
        <w:t>C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while under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heat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stress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it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varied from </w:t>
      </w:r>
      <w:r w:rsidR="00DB70E4" w:rsidRPr="0090513F">
        <w:rPr>
          <w:rFonts w:ascii="Times New Roman" w:hAnsi="Times New Roman" w:cs="Times New Roman"/>
          <w:sz w:val="24"/>
          <w:szCs w:val="24"/>
        </w:rPr>
        <w:t>39.33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to</w:t>
      </w:r>
      <w:r w:rsidR="00DB70E4" w:rsidRPr="0090513F">
        <w:rPr>
          <w:rFonts w:ascii="Times New Roman" w:hAnsi="Times New Roman" w:cs="Times New Roman"/>
          <w:sz w:val="24"/>
          <w:szCs w:val="24"/>
        </w:rPr>
        <w:t xml:space="preserve"> 65.90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percent. </w:t>
      </w:r>
      <w:r w:rsidR="002C7623" w:rsidRPr="0090513F">
        <w:rPr>
          <w:rFonts w:ascii="Times New Roman" w:hAnsi="Times New Roman" w:cs="Times New Roman"/>
          <w:sz w:val="24"/>
          <w:szCs w:val="24"/>
        </w:rPr>
        <w:t xml:space="preserve">MSI was high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in </w:t>
      </w:r>
      <w:r w:rsidR="00551B6C" w:rsidRPr="0090513F">
        <w:rPr>
          <w:rFonts w:ascii="Times New Roman" w:hAnsi="Times New Roman" w:cs="Times New Roman"/>
          <w:sz w:val="24"/>
          <w:szCs w:val="24"/>
        </w:rPr>
        <w:t>J-</w:t>
      </w:r>
      <w:r w:rsidR="00660948" w:rsidRPr="0090513F">
        <w:rPr>
          <w:rFonts w:ascii="Times New Roman" w:hAnsi="Times New Roman" w:cs="Times New Roman"/>
          <w:sz w:val="24"/>
          <w:szCs w:val="24"/>
        </w:rPr>
        <w:t>2588 and</w:t>
      </w:r>
      <w:r w:rsidR="00551B6C" w:rsidRPr="0090513F">
        <w:rPr>
          <w:rFonts w:ascii="Times New Roman" w:hAnsi="Times New Roman" w:cs="Times New Roman"/>
          <w:sz w:val="24"/>
          <w:szCs w:val="24"/>
        </w:rPr>
        <w:t xml:space="preserve"> H77/833-2-202 </w:t>
      </w:r>
      <w:r w:rsidR="00495074" w:rsidRPr="0090513F">
        <w:rPr>
          <w:rFonts w:ascii="Times New Roman" w:hAnsi="Times New Roman" w:cs="Times New Roman"/>
          <w:sz w:val="24"/>
          <w:szCs w:val="24"/>
        </w:rPr>
        <w:t>under</w:t>
      </w:r>
      <w:r w:rsidR="00727B24" w:rsidRPr="0090513F">
        <w:rPr>
          <w:rFonts w:ascii="Times New Roman" w:hAnsi="Times New Roman" w:cs="Times New Roman"/>
          <w:sz w:val="24"/>
          <w:szCs w:val="24"/>
        </w:rPr>
        <w:t xml:space="preserve"> control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at </w:t>
      </w:r>
      <w:r w:rsidR="00727B24" w:rsidRPr="0090513F">
        <w:rPr>
          <w:rFonts w:ascii="Times New Roman" w:hAnsi="Times New Roman" w:cs="Times New Roman"/>
          <w:sz w:val="24"/>
          <w:szCs w:val="24"/>
        </w:rPr>
        <w:t>40</w:t>
      </w:r>
      <w:r w:rsidR="002C7623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C7623" w:rsidRPr="0090513F">
        <w:rPr>
          <w:rFonts w:ascii="Times New Roman" w:hAnsi="Times New Roman" w:cs="Times New Roman"/>
          <w:sz w:val="24"/>
          <w:szCs w:val="24"/>
        </w:rPr>
        <w:t>C</w:t>
      </w:r>
      <w:r w:rsidR="00727B24" w:rsidRPr="0090513F">
        <w:rPr>
          <w:rFonts w:ascii="Times New Roman" w:hAnsi="Times New Roman" w:cs="Times New Roman"/>
          <w:sz w:val="24"/>
          <w:szCs w:val="24"/>
        </w:rPr>
        <w:t xml:space="preserve">, </w:t>
      </w:r>
      <w:r w:rsidR="00660948" w:rsidRPr="0090513F">
        <w:rPr>
          <w:rFonts w:ascii="Times New Roman" w:hAnsi="Times New Roman" w:cs="Times New Roman"/>
          <w:sz w:val="24"/>
          <w:szCs w:val="24"/>
        </w:rPr>
        <w:t xml:space="preserve">whereas, </w:t>
      </w:r>
      <w:r w:rsidR="00495074" w:rsidRPr="0090513F">
        <w:rPr>
          <w:rFonts w:ascii="Times New Roman" w:hAnsi="Times New Roman" w:cs="Times New Roman"/>
          <w:sz w:val="24"/>
          <w:szCs w:val="24"/>
        </w:rPr>
        <w:t>at 46</w:t>
      </w:r>
      <w:r w:rsidR="00495074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95074" w:rsidRPr="0090513F">
        <w:rPr>
          <w:rFonts w:ascii="Times New Roman" w:hAnsi="Times New Roman" w:cs="Times New Roman"/>
          <w:sz w:val="24"/>
          <w:szCs w:val="24"/>
        </w:rPr>
        <w:t>C, genotypes</w:t>
      </w:r>
      <w:r w:rsidR="00863C16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660948" w:rsidRPr="0090513F">
        <w:rPr>
          <w:rFonts w:ascii="Times New Roman" w:hAnsi="Times New Roman" w:cs="Times New Roman"/>
          <w:sz w:val="24"/>
          <w:szCs w:val="24"/>
        </w:rPr>
        <w:t>J</w:t>
      </w:r>
      <w:r w:rsidR="00551B6C" w:rsidRPr="0090513F">
        <w:rPr>
          <w:rFonts w:ascii="Times New Roman" w:hAnsi="Times New Roman" w:cs="Times New Roman"/>
          <w:sz w:val="24"/>
          <w:szCs w:val="24"/>
        </w:rPr>
        <w:t xml:space="preserve">-2588 and H77/833-2-202  </w:t>
      </w:r>
      <w:r w:rsidR="004519DF" w:rsidRPr="0090513F">
        <w:rPr>
          <w:rFonts w:ascii="Times New Roman" w:hAnsi="Times New Roman" w:cs="Times New Roman"/>
          <w:sz w:val="24"/>
          <w:szCs w:val="24"/>
        </w:rPr>
        <w:t xml:space="preserve">  followed by </w:t>
      </w:r>
      <w:r w:rsidR="00551B6C" w:rsidRPr="0090513F">
        <w:rPr>
          <w:rFonts w:ascii="Times New Roman" w:hAnsi="Times New Roman" w:cs="Times New Roman"/>
          <w:sz w:val="24"/>
          <w:szCs w:val="24"/>
        </w:rPr>
        <w:t xml:space="preserve">H77/29-2, HTP94/54 and PPMI 1263 </w:t>
      </w:r>
      <w:r w:rsidR="004519DF" w:rsidRPr="0090513F">
        <w:rPr>
          <w:rFonts w:ascii="Times New Roman" w:hAnsi="Times New Roman" w:cs="Times New Roman"/>
          <w:sz w:val="24"/>
          <w:szCs w:val="24"/>
        </w:rPr>
        <w:t xml:space="preserve">recorded </w:t>
      </w:r>
      <w:r w:rsidR="00495074" w:rsidRPr="0090513F">
        <w:rPr>
          <w:rFonts w:ascii="Times New Roman" w:hAnsi="Times New Roman" w:cs="Times New Roman"/>
          <w:sz w:val="24"/>
          <w:szCs w:val="24"/>
        </w:rPr>
        <w:t xml:space="preserve">high MSI </w:t>
      </w:r>
      <w:r w:rsidR="00BE007B" w:rsidRPr="0090513F">
        <w:rPr>
          <w:rFonts w:ascii="Times New Roman" w:hAnsi="Times New Roman" w:cs="Times New Roman"/>
          <w:sz w:val="24"/>
          <w:szCs w:val="24"/>
        </w:rPr>
        <w:t>(</w:t>
      </w:r>
      <w:r w:rsidR="00FD6763" w:rsidRPr="0090513F">
        <w:rPr>
          <w:rFonts w:ascii="Times New Roman" w:hAnsi="Times New Roman" w:cs="Times New Roman"/>
          <w:sz w:val="24"/>
          <w:szCs w:val="24"/>
        </w:rPr>
        <w:t>F</w:t>
      </w:r>
      <w:r w:rsidR="00BE007B" w:rsidRPr="0090513F">
        <w:rPr>
          <w:rFonts w:ascii="Times New Roman" w:hAnsi="Times New Roman" w:cs="Times New Roman"/>
          <w:sz w:val="24"/>
          <w:szCs w:val="24"/>
        </w:rPr>
        <w:t>ig</w:t>
      </w:r>
      <w:r w:rsidR="007E5215">
        <w:rPr>
          <w:rFonts w:ascii="Times New Roman" w:hAnsi="Times New Roman" w:cs="Times New Roman"/>
          <w:sz w:val="24"/>
          <w:szCs w:val="24"/>
        </w:rPr>
        <w:t>ure</w:t>
      </w:r>
      <w:r w:rsidR="00341435" w:rsidRPr="0090513F">
        <w:rPr>
          <w:rFonts w:ascii="Times New Roman" w:hAnsi="Times New Roman" w:cs="Times New Roman"/>
          <w:sz w:val="24"/>
          <w:szCs w:val="24"/>
        </w:rPr>
        <w:t xml:space="preserve"> 1</w:t>
      </w:r>
      <w:r w:rsidR="00BE007B" w:rsidRPr="0090513F">
        <w:rPr>
          <w:rFonts w:ascii="Times New Roman" w:hAnsi="Times New Roman" w:cs="Times New Roman"/>
          <w:sz w:val="24"/>
          <w:szCs w:val="24"/>
        </w:rPr>
        <w:t>)</w:t>
      </w:r>
      <w:r w:rsidR="004519DF" w:rsidRPr="0090513F">
        <w:rPr>
          <w:rFonts w:ascii="Times New Roman" w:hAnsi="Times New Roman" w:cs="Times New Roman"/>
          <w:sz w:val="24"/>
          <w:szCs w:val="24"/>
        </w:rPr>
        <w:t>.</w:t>
      </w:r>
      <w:r w:rsidR="00476F98" w:rsidRPr="00905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70353" w14:textId="24674785" w:rsidR="005523DB" w:rsidRDefault="005523DB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92F6DEB" wp14:editId="66E7767C">
            <wp:extent cx="5829300" cy="27622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99DCC8" w14:textId="592EC1F8" w:rsidR="005523DB" w:rsidRPr="00E252E5" w:rsidRDefault="005523DB" w:rsidP="005523DB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</w:t>
      </w:r>
      <w:r w:rsidRPr="00E252E5">
        <w:rPr>
          <w:rFonts w:ascii="Times New Roman" w:hAnsi="Times New Roman" w:cs="Times New Roman"/>
          <w:sz w:val="24"/>
          <w:szCs w:val="24"/>
        </w:rPr>
        <w:t xml:space="preserve"> Effect of high temperature stress on </w:t>
      </w:r>
      <w:r w:rsidRPr="00E252E5">
        <w:rPr>
          <w:rFonts w:ascii="Times New Roman" w:hAnsi="Times New Roman" w:cs="Times New Roman"/>
          <w:bCs/>
          <w:sz w:val="24"/>
          <w:szCs w:val="24"/>
        </w:rPr>
        <w:t xml:space="preserve">membrane stability index </w:t>
      </w:r>
      <w:r w:rsidRPr="00E252E5">
        <w:rPr>
          <w:rFonts w:ascii="Times New Roman" w:hAnsi="Times New Roman" w:cs="Times New Roman"/>
          <w:sz w:val="24"/>
          <w:szCs w:val="24"/>
        </w:rPr>
        <w:t>in pearl millet genotypes</w:t>
      </w:r>
      <w:r>
        <w:rPr>
          <w:rFonts w:ascii="Times New Roman" w:hAnsi="Times New Roman" w:cs="Times New Roman"/>
          <w:sz w:val="24"/>
          <w:szCs w:val="24"/>
        </w:rPr>
        <w:t>. Values of ± SE</w:t>
      </w:r>
    </w:p>
    <w:p w14:paraId="3987DA63" w14:textId="77777777" w:rsidR="005523DB" w:rsidRDefault="005523DB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15AEF" w14:textId="77777777" w:rsidR="00D770DA" w:rsidRDefault="00476F98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3F">
        <w:rPr>
          <w:rFonts w:ascii="Times New Roman" w:hAnsi="Times New Roman" w:cs="Times New Roman"/>
          <w:sz w:val="24"/>
          <w:szCs w:val="24"/>
        </w:rPr>
        <w:t>T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he </w:t>
      </w:r>
      <w:r w:rsidRPr="0090513F">
        <w:rPr>
          <w:rFonts w:ascii="Times New Roman" w:hAnsi="Times New Roman" w:cs="Times New Roman"/>
          <w:sz w:val="24"/>
          <w:szCs w:val="24"/>
        </w:rPr>
        <w:t xml:space="preserve">low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MSI </w:t>
      </w:r>
      <w:r w:rsidR="00254668" w:rsidRPr="0090513F">
        <w:rPr>
          <w:rFonts w:ascii="Times New Roman" w:hAnsi="Times New Roman" w:cs="Times New Roman"/>
          <w:sz w:val="24"/>
          <w:szCs w:val="24"/>
        </w:rPr>
        <w:t>were found in genotypes</w:t>
      </w:r>
      <w:r w:rsidR="00D52D83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551B6C" w:rsidRPr="0090513F">
        <w:rPr>
          <w:rFonts w:ascii="Times New Roman" w:hAnsi="Times New Roman" w:cs="Times New Roman"/>
          <w:sz w:val="24"/>
          <w:szCs w:val="24"/>
        </w:rPr>
        <w:t xml:space="preserve">H77/29-2, HTP94/54 and PPMI 1263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indicating </w:t>
      </w:r>
      <w:r w:rsidR="00BA0294" w:rsidRPr="0090513F">
        <w:rPr>
          <w:rFonts w:ascii="Times New Roman" w:hAnsi="Times New Roman" w:cs="Times New Roman"/>
          <w:sz w:val="24"/>
          <w:szCs w:val="24"/>
        </w:rPr>
        <w:t xml:space="preserve">that they are </w:t>
      </w:r>
      <w:r w:rsidRPr="0090513F">
        <w:rPr>
          <w:rFonts w:ascii="Times New Roman" w:hAnsi="Times New Roman" w:cs="Times New Roman"/>
          <w:sz w:val="24"/>
          <w:szCs w:val="24"/>
        </w:rPr>
        <w:t>comparatively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tolerant at </w:t>
      </w:r>
      <w:r w:rsidRPr="0090513F">
        <w:rPr>
          <w:rFonts w:ascii="Times New Roman" w:hAnsi="Times New Roman" w:cs="Times New Roman"/>
          <w:sz w:val="24"/>
          <w:szCs w:val="24"/>
        </w:rPr>
        <w:t>high temperature</w:t>
      </w:r>
      <w:r w:rsidR="00D52D83" w:rsidRPr="0090513F">
        <w:rPr>
          <w:rFonts w:ascii="Times New Roman" w:hAnsi="Times New Roman" w:cs="Times New Roman"/>
          <w:sz w:val="24"/>
          <w:szCs w:val="24"/>
        </w:rPr>
        <w:t>. Similar kind of results were obtained by</w:t>
      </w:r>
      <w:r w:rsidR="00BA0294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C640C4" w:rsidRPr="0090513F">
        <w:rPr>
          <w:rFonts w:ascii="Times New Roman" w:hAnsi="Times New Roman" w:cs="Times New Roman"/>
          <w:sz w:val="24"/>
          <w:szCs w:val="24"/>
        </w:rPr>
        <w:t xml:space="preserve">Maavimani </w:t>
      </w:r>
      <w:r w:rsidR="00C640C4" w:rsidRPr="0090513F">
        <w:rPr>
          <w:rFonts w:ascii="Times New Roman" w:hAnsi="Times New Roman" w:cs="Times New Roman"/>
          <w:i/>
          <w:sz w:val="24"/>
          <w:szCs w:val="24"/>
        </w:rPr>
        <w:t>et al.,</w:t>
      </w:r>
      <w:r w:rsidRPr="0090513F">
        <w:rPr>
          <w:rFonts w:ascii="Times New Roman" w:hAnsi="Times New Roman" w:cs="Times New Roman"/>
          <w:iCs/>
          <w:sz w:val="24"/>
          <w:szCs w:val="24"/>
        </w:rPr>
        <w:t>(</w:t>
      </w:r>
      <w:r w:rsidR="006B0A59" w:rsidRPr="0090513F">
        <w:rPr>
          <w:rFonts w:ascii="Times New Roman" w:hAnsi="Times New Roman" w:cs="Times New Roman"/>
          <w:sz w:val="24"/>
          <w:szCs w:val="24"/>
        </w:rPr>
        <w:t>2014</w:t>
      </w:r>
      <w:r w:rsidRPr="0090513F">
        <w:rPr>
          <w:rFonts w:ascii="Times New Roman" w:hAnsi="Times New Roman" w:cs="Times New Roman"/>
          <w:sz w:val="24"/>
          <w:szCs w:val="24"/>
        </w:rPr>
        <w:t>)</w:t>
      </w:r>
      <w:r w:rsidR="00660948" w:rsidRPr="0090513F">
        <w:rPr>
          <w:rFonts w:ascii="Times New Roman" w:hAnsi="Times New Roman" w:cs="Times New Roman"/>
          <w:sz w:val="24"/>
          <w:szCs w:val="24"/>
        </w:rPr>
        <w:t>, Golam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6B0A59" w:rsidRPr="0090513F">
        <w:rPr>
          <w:rFonts w:ascii="Times New Roman" w:hAnsi="Times New Roman" w:cs="Times New Roman"/>
          <w:i/>
          <w:sz w:val="24"/>
          <w:szCs w:val="24"/>
        </w:rPr>
        <w:t>et al</w:t>
      </w:r>
      <w:r w:rsidR="006B0A59" w:rsidRPr="0090513F">
        <w:rPr>
          <w:rFonts w:ascii="Times New Roman" w:hAnsi="Times New Roman" w:cs="Times New Roman"/>
          <w:sz w:val="24"/>
          <w:szCs w:val="24"/>
        </w:rPr>
        <w:t>.</w:t>
      </w:r>
      <w:r w:rsidR="00C640C4" w:rsidRPr="0090513F">
        <w:rPr>
          <w:rFonts w:ascii="Times New Roman" w:hAnsi="Times New Roman" w:cs="Times New Roman"/>
          <w:sz w:val="24"/>
          <w:szCs w:val="24"/>
        </w:rPr>
        <w:t>,</w:t>
      </w:r>
      <w:r w:rsidRPr="0090513F">
        <w:rPr>
          <w:rFonts w:ascii="Times New Roman" w:hAnsi="Times New Roman" w:cs="Times New Roman"/>
          <w:sz w:val="24"/>
          <w:szCs w:val="24"/>
        </w:rPr>
        <w:t>(</w:t>
      </w:r>
      <w:r w:rsidR="006B0A59" w:rsidRPr="0090513F">
        <w:rPr>
          <w:rFonts w:ascii="Times New Roman" w:hAnsi="Times New Roman" w:cs="Times New Roman"/>
          <w:sz w:val="24"/>
          <w:szCs w:val="24"/>
        </w:rPr>
        <w:t>2012</w:t>
      </w:r>
      <w:r w:rsidRPr="0090513F">
        <w:rPr>
          <w:rFonts w:ascii="Times New Roman" w:hAnsi="Times New Roman" w:cs="Times New Roman"/>
          <w:sz w:val="24"/>
          <w:szCs w:val="24"/>
        </w:rPr>
        <w:t>)</w:t>
      </w:r>
      <w:r w:rsidR="006B0A59" w:rsidRPr="0090513F">
        <w:rPr>
          <w:rFonts w:ascii="Times New Roman" w:hAnsi="Times New Roman" w:cs="Times New Roman"/>
          <w:sz w:val="24"/>
          <w:szCs w:val="24"/>
        </w:rPr>
        <w:t>, Blum</w:t>
      </w:r>
      <w:r w:rsidR="006B0A59" w:rsidRPr="0090513F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C640C4" w:rsidRPr="0090513F">
        <w:rPr>
          <w:rFonts w:ascii="Times New Roman" w:hAnsi="Times New Roman" w:cs="Times New Roman"/>
          <w:i/>
          <w:sz w:val="24"/>
          <w:szCs w:val="24"/>
        </w:rPr>
        <w:t>,</w:t>
      </w:r>
      <w:r w:rsidRPr="0090513F">
        <w:rPr>
          <w:rFonts w:ascii="Times New Roman" w:hAnsi="Times New Roman" w:cs="Times New Roman"/>
          <w:sz w:val="24"/>
          <w:szCs w:val="24"/>
        </w:rPr>
        <w:t>(</w:t>
      </w:r>
      <w:r w:rsidR="006B0A59" w:rsidRPr="0090513F">
        <w:rPr>
          <w:rFonts w:ascii="Times New Roman" w:hAnsi="Times New Roman" w:cs="Times New Roman"/>
          <w:sz w:val="24"/>
          <w:szCs w:val="24"/>
        </w:rPr>
        <w:t>20</w:t>
      </w:r>
      <w:r w:rsidR="00E50425" w:rsidRPr="0090513F">
        <w:rPr>
          <w:rFonts w:ascii="Times New Roman" w:hAnsi="Times New Roman" w:cs="Times New Roman"/>
          <w:sz w:val="24"/>
          <w:szCs w:val="24"/>
        </w:rPr>
        <w:t>01</w:t>
      </w:r>
      <w:r w:rsidRPr="0090513F">
        <w:rPr>
          <w:rFonts w:ascii="Times New Roman" w:hAnsi="Times New Roman" w:cs="Times New Roman"/>
          <w:sz w:val="24"/>
          <w:szCs w:val="24"/>
        </w:rPr>
        <w:t>)</w:t>
      </w:r>
      <w:r w:rsidR="007E5215">
        <w:rPr>
          <w:rFonts w:ascii="Times New Roman" w:hAnsi="Times New Roman" w:cs="Times New Roman"/>
          <w:sz w:val="24"/>
          <w:szCs w:val="24"/>
        </w:rPr>
        <w:t>, Wahid &amp;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 Shabhir</w:t>
      </w:r>
      <w:r w:rsidR="00C640C4" w:rsidRPr="0090513F">
        <w:rPr>
          <w:rFonts w:ascii="Times New Roman" w:hAnsi="Times New Roman" w:cs="Times New Roman"/>
          <w:sz w:val="24"/>
          <w:szCs w:val="24"/>
        </w:rPr>
        <w:t>,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Pr="0090513F">
        <w:rPr>
          <w:rFonts w:ascii="Times New Roman" w:hAnsi="Times New Roman" w:cs="Times New Roman"/>
          <w:sz w:val="24"/>
          <w:szCs w:val="24"/>
        </w:rPr>
        <w:t>(</w:t>
      </w:r>
      <w:r w:rsidR="00E50425" w:rsidRPr="0090513F">
        <w:rPr>
          <w:rFonts w:ascii="Times New Roman" w:hAnsi="Times New Roman" w:cs="Times New Roman"/>
          <w:sz w:val="24"/>
          <w:szCs w:val="24"/>
        </w:rPr>
        <w:t>2005</w:t>
      </w:r>
      <w:r w:rsidRPr="0090513F">
        <w:rPr>
          <w:rFonts w:ascii="Times New Roman" w:hAnsi="Times New Roman" w:cs="Times New Roman"/>
          <w:sz w:val="24"/>
          <w:szCs w:val="24"/>
        </w:rPr>
        <w:t>)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 and Gupta </w:t>
      </w:r>
      <w:r w:rsidR="00E50425" w:rsidRPr="0090513F">
        <w:rPr>
          <w:rFonts w:ascii="Times New Roman" w:hAnsi="Times New Roman" w:cs="Times New Roman"/>
          <w:i/>
          <w:sz w:val="24"/>
          <w:szCs w:val="24"/>
        </w:rPr>
        <w:t>at el.</w:t>
      </w:r>
      <w:r w:rsidR="00C640C4" w:rsidRPr="0090513F">
        <w:rPr>
          <w:rFonts w:ascii="Times New Roman" w:hAnsi="Times New Roman" w:cs="Times New Roman"/>
          <w:i/>
          <w:sz w:val="24"/>
          <w:szCs w:val="24"/>
        </w:rPr>
        <w:t>,</w:t>
      </w:r>
      <w:r w:rsidRPr="0090513F">
        <w:rPr>
          <w:rFonts w:ascii="Times New Roman" w:hAnsi="Times New Roman" w:cs="Times New Roman"/>
          <w:sz w:val="24"/>
          <w:szCs w:val="24"/>
        </w:rPr>
        <w:t>(</w:t>
      </w:r>
      <w:r w:rsidR="00E50425" w:rsidRPr="0090513F">
        <w:rPr>
          <w:rFonts w:ascii="Times New Roman" w:hAnsi="Times New Roman" w:cs="Times New Roman"/>
          <w:sz w:val="24"/>
          <w:szCs w:val="24"/>
        </w:rPr>
        <w:t>2013</w:t>
      </w:r>
      <w:r w:rsidR="006B0A59" w:rsidRPr="0090513F">
        <w:rPr>
          <w:rFonts w:ascii="Times New Roman" w:hAnsi="Times New Roman" w:cs="Times New Roman"/>
          <w:sz w:val="24"/>
          <w:szCs w:val="24"/>
        </w:rPr>
        <w:t>)</w:t>
      </w:r>
      <w:r w:rsidR="00BE007B" w:rsidRPr="0090513F">
        <w:rPr>
          <w:rFonts w:ascii="Times New Roman" w:hAnsi="Times New Roman" w:cs="Times New Roman"/>
          <w:sz w:val="24"/>
          <w:szCs w:val="24"/>
        </w:rPr>
        <w:t xml:space="preserve">.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The total chlorophyll </w:t>
      </w:r>
      <w:r w:rsidR="00C86A88" w:rsidRPr="0090513F">
        <w:rPr>
          <w:rFonts w:ascii="Times New Roman" w:hAnsi="Times New Roman" w:cs="Times New Roman"/>
          <w:sz w:val="24"/>
          <w:szCs w:val="24"/>
        </w:rPr>
        <w:t>content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varied </w:t>
      </w:r>
      <w:r w:rsidR="00660948" w:rsidRPr="0090513F">
        <w:rPr>
          <w:rFonts w:ascii="Times New Roman" w:hAnsi="Times New Roman" w:cs="Times New Roman"/>
          <w:sz w:val="24"/>
          <w:szCs w:val="24"/>
        </w:rPr>
        <w:t>from 2.17</w:t>
      </w:r>
      <w:r w:rsidR="000B1AE6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to </w:t>
      </w:r>
      <w:r w:rsidR="00551B6C" w:rsidRPr="0090513F">
        <w:rPr>
          <w:rFonts w:ascii="Times New Roman" w:hAnsi="Times New Roman" w:cs="Times New Roman"/>
          <w:sz w:val="24"/>
          <w:szCs w:val="24"/>
        </w:rPr>
        <w:t>2.94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mg g</w:t>
      </w:r>
      <w:r w:rsidR="001B616E" w:rsidRPr="0090513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fresh weight under control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Pr="0090513F">
        <w:rPr>
          <w:rFonts w:ascii="Times New Roman" w:hAnsi="Times New Roman" w:cs="Times New Roman"/>
          <w:sz w:val="24"/>
          <w:szCs w:val="24"/>
        </w:rPr>
        <w:t xml:space="preserve">at </w:t>
      </w:r>
      <w:r w:rsidR="00254668" w:rsidRPr="0090513F">
        <w:rPr>
          <w:rFonts w:ascii="Times New Roman" w:hAnsi="Times New Roman" w:cs="Times New Roman"/>
          <w:sz w:val="24"/>
          <w:szCs w:val="24"/>
        </w:rPr>
        <w:t xml:space="preserve">40 </w:t>
      </w:r>
      <w:r w:rsidR="00254668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54668" w:rsidRPr="0090513F">
        <w:rPr>
          <w:rFonts w:ascii="Times New Roman" w:hAnsi="Times New Roman" w:cs="Times New Roman"/>
          <w:sz w:val="24"/>
          <w:szCs w:val="24"/>
        </w:rPr>
        <w:t>C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while under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Pr="0090513F">
        <w:rPr>
          <w:rFonts w:ascii="Times New Roman" w:hAnsi="Times New Roman" w:cs="Times New Roman"/>
          <w:sz w:val="24"/>
          <w:szCs w:val="24"/>
        </w:rPr>
        <w:t>high temperature stress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Pr="0090513F">
        <w:rPr>
          <w:rFonts w:ascii="Times New Roman" w:hAnsi="Times New Roman" w:cs="Times New Roman"/>
          <w:sz w:val="24"/>
          <w:szCs w:val="24"/>
        </w:rPr>
        <w:t xml:space="preserve">at </w:t>
      </w:r>
      <w:r w:rsidR="00254668" w:rsidRPr="0090513F">
        <w:rPr>
          <w:rFonts w:ascii="Times New Roman" w:hAnsi="Times New Roman" w:cs="Times New Roman"/>
          <w:sz w:val="24"/>
          <w:szCs w:val="24"/>
        </w:rPr>
        <w:t xml:space="preserve">46 </w:t>
      </w:r>
      <w:r w:rsidR="00254668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54668" w:rsidRPr="0090513F">
        <w:rPr>
          <w:rFonts w:ascii="Times New Roman" w:hAnsi="Times New Roman" w:cs="Times New Roman"/>
          <w:sz w:val="24"/>
          <w:szCs w:val="24"/>
        </w:rPr>
        <w:t>C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it varied from </w:t>
      </w:r>
      <w:r w:rsidR="00551B6C" w:rsidRPr="0090513F">
        <w:rPr>
          <w:rFonts w:ascii="Times New Roman" w:hAnsi="Times New Roman" w:cs="Times New Roman"/>
          <w:sz w:val="24"/>
          <w:szCs w:val="24"/>
        </w:rPr>
        <w:t>1.49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to </w:t>
      </w:r>
      <w:r w:rsidR="00352563" w:rsidRPr="0090513F">
        <w:rPr>
          <w:rFonts w:ascii="Times New Roman" w:hAnsi="Times New Roman" w:cs="Times New Roman"/>
          <w:sz w:val="24"/>
          <w:szCs w:val="24"/>
        </w:rPr>
        <w:t>2.51</w:t>
      </w:r>
      <w:r w:rsidR="001B616E" w:rsidRPr="0090513F">
        <w:rPr>
          <w:rFonts w:ascii="Times New Roman" w:hAnsi="Times New Roman" w:cs="Times New Roman"/>
          <w:sz w:val="24"/>
          <w:szCs w:val="24"/>
        </w:rPr>
        <w:t xml:space="preserve"> mg g</w:t>
      </w:r>
      <w:r w:rsidR="001B616E" w:rsidRPr="0090513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E52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A0294" w:rsidRPr="0090513F">
        <w:rPr>
          <w:rFonts w:ascii="Times New Roman" w:hAnsi="Times New Roman" w:cs="Times New Roman"/>
          <w:sz w:val="24"/>
          <w:szCs w:val="24"/>
        </w:rPr>
        <w:t>(F</w:t>
      </w:r>
      <w:r w:rsidR="00BE007B" w:rsidRPr="0090513F">
        <w:rPr>
          <w:rFonts w:ascii="Times New Roman" w:hAnsi="Times New Roman" w:cs="Times New Roman"/>
          <w:sz w:val="24"/>
          <w:szCs w:val="24"/>
        </w:rPr>
        <w:t>ig</w:t>
      </w:r>
      <w:r w:rsidR="007E5215">
        <w:rPr>
          <w:rFonts w:ascii="Times New Roman" w:hAnsi="Times New Roman" w:cs="Times New Roman"/>
          <w:sz w:val="24"/>
          <w:szCs w:val="24"/>
        </w:rPr>
        <w:t xml:space="preserve">ure </w:t>
      </w:r>
      <w:r w:rsidR="00ED6C31" w:rsidRPr="0090513F">
        <w:rPr>
          <w:rFonts w:ascii="Times New Roman" w:hAnsi="Times New Roman" w:cs="Times New Roman"/>
          <w:sz w:val="24"/>
          <w:szCs w:val="24"/>
        </w:rPr>
        <w:t>2</w:t>
      </w:r>
      <w:r w:rsidR="00BE007B" w:rsidRPr="0090513F">
        <w:rPr>
          <w:rFonts w:ascii="Times New Roman" w:hAnsi="Times New Roman" w:cs="Times New Roman"/>
          <w:sz w:val="24"/>
          <w:szCs w:val="24"/>
        </w:rPr>
        <w:t>)</w:t>
      </w:r>
      <w:r w:rsidR="00AA4EAC" w:rsidRPr="0090513F">
        <w:rPr>
          <w:rFonts w:ascii="Times New Roman" w:hAnsi="Times New Roman" w:cs="Times New Roman"/>
          <w:sz w:val="24"/>
          <w:szCs w:val="24"/>
        </w:rPr>
        <w:t>.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7CE31" w14:textId="1FEDC33C" w:rsidR="00D770DA" w:rsidRDefault="00D770DA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F679575" wp14:editId="43DDA057">
            <wp:extent cx="5800725" cy="24479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8C0100" w14:textId="0D125C56" w:rsidR="00D770DA" w:rsidRDefault="00D770DA" w:rsidP="00D770DA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2:</w:t>
      </w:r>
      <w:r w:rsidRPr="00E252E5">
        <w:rPr>
          <w:rFonts w:ascii="Times New Roman" w:hAnsi="Times New Roman" w:cs="Times New Roman"/>
          <w:sz w:val="24"/>
          <w:szCs w:val="24"/>
        </w:rPr>
        <w:t xml:space="preserve"> Effect of high temperature stress on </w:t>
      </w:r>
      <w:r w:rsidRPr="00E252E5">
        <w:rPr>
          <w:rFonts w:ascii="Times New Roman" w:hAnsi="Times New Roman" w:cs="Times New Roman"/>
          <w:bCs/>
          <w:sz w:val="24"/>
          <w:szCs w:val="24"/>
        </w:rPr>
        <w:t xml:space="preserve">Chlorophyll </w:t>
      </w:r>
      <w:r w:rsidRPr="00E252E5">
        <w:rPr>
          <w:rFonts w:ascii="Times New Roman" w:hAnsi="Times New Roman" w:cs="Times New Roman"/>
          <w:sz w:val="24"/>
          <w:szCs w:val="24"/>
        </w:rPr>
        <w:t>content in pearl millet genotypes</w:t>
      </w:r>
      <w:r>
        <w:rPr>
          <w:rFonts w:ascii="Times New Roman" w:hAnsi="Times New Roman" w:cs="Times New Roman"/>
          <w:sz w:val="24"/>
          <w:szCs w:val="24"/>
        </w:rPr>
        <w:t>. Values of ± SE</w:t>
      </w:r>
    </w:p>
    <w:p w14:paraId="146D0737" w14:textId="4C0B9AC5" w:rsidR="00D770DA" w:rsidRDefault="00476F98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3F">
        <w:rPr>
          <w:rFonts w:ascii="Times New Roman" w:hAnsi="Times New Roman" w:cs="Times New Roman"/>
          <w:sz w:val="24"/>
          <w:szCs w:val="24"/>
        </w:rPr>
        <w:t>Literature revealed that many quaternary ammonium compounds are synthesized in chloroplast where it plays a vital role in adjustment and protection of thylakoid membrane thereby maintaining photosynthetic efficiency. It suggested that p</w:t>
      </w:r>
      <w:r w:rsidR="004A7A35" w:rsidRPr="0090513F">
        <w:rPr>
          <w:rFonts w:ascii="Times New Roman" w:hAnsi="Times New Roman" w:cs="Times New Roman"/>
          <w:sz w:val="24"/>
          <w:szCs w:val="24"/>
        </w:rPr>
        <w:t xml:space="preserve">lants must be protected from heat-induced oxidative stress so that they can survive under </w:t>
      </w:r>
      <w:r w:rsidRPr="0090513F">
        <w:rPr>
          <w:rFonts w:ascii="Times New Roman" w:hAnsi="Times New Roman" w:cs="Times New Roman"/>
          <w:sz w:val="24"/>
          <w:szCs w:val="24"/>
        </w:rPr>
        <w:t>high temperature</w:t>
      </w:r>
      <w:r w:rsidR="004A7A35" w:rsidRPr="0090513F">
        <w:rPr>
          <w:rFonts w:ascii="Times New Roman" w:hAnsi="Times New Roman" w:cs="Times New Roman"/>
          <w:sz w:val="24"/>
          <w:szCs w:val="24"/>
        </w:rPr>
        <w:t xml:space="preserve">. </w:t>
      </w:r>
      <w:r w:rsidRPr="0090513F">
        <w:rPr>
          <w:rFonts w:ascii="Times New Roman" w:hAnsi="Times New Roman" w:cs="Times New Roman"/>
          <w:sz w:val="24"/>
          <w:szCs w:val="24"/>
        </w:rPr>
        <w:t>The t</w:t>
      </w:r>
      <w:r w:rsidR="004A7A35" w:rsidRPr="0090513F">
        <w:rPr>
          <w:rFonts w:ascii="Times New Roman" w:hAnsi="Times New Roman" w:cs="Times New Roman"/>
          <w:sz w:val="24"/>
          <w:szCs w:val="24"/>
        </w:rPr>
        <w:t xml:space="preserve">olerance to </w:t>
      </w:r>
      <w:r w:rsidRPr="0090513F">
        <w:rPr>
          <w:rFonts w:ascii="Times New Roman" w:hAnsi="Times New Roman" w:cs="Times New Roman"/>
          <w:sz w:val="24"/>
          <w:szCs w:val="24"/>
        </w:rPr>
        <w:t>high temperature</w:t>
      </w:r>
      <w:r w:rsidR="004A7A35" w:rsidRPr="0090513F">
        <w:rPr>
          <w:rFonts w:ascii="Times New Roman" w:hAnsi="Times New Roman" w:cs="Times New Roman"/>
          <w:sz w:val="24"/>
          <w:szCs w:val="24"/>
        </w:rPr>
        <w:t xml:space="preserve"> in crop plants has been associated with an increase in antioxidative capacity</w:t>
      </w:r>
      <w:r w:rsidR="0029759F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(Almeselmani </w:t>
      </w:r>
      <w:r w:rsidR="00E50425" w:rsidRPr="0090513F">
        <w:rPr>
          <w:rFonts w:ascii="Times New Roman" w:hAnsi="Times New Roman" w:cs="Times New Roman"/>
          <w:i/>
          <w:sz w:val="24"/>
          <w:szCs w:val="24"/>
        </w:rPr>
        <w:t>et a</w:t>
      </w:r>
      <w:r w:rsidR="00E50425" w:rsidRPr="0090513F">
        <w:rPr>
          <w:rFonts w:ascii="Times New Roman" w:hAnsi="Times New Roman" w:cs="Times New Roman"/>
          <w:sz w:val="24"/>
          <w:szCs w:val="24"/>
        </w:rPr>
        <w:t>l.</w:t>
      </w:r>
      <w:r w:rsidR="00C640C4" w:rsidRPr="0090513F">
        <w:rPr>
          <w:rFonts w:ascii="Times New Roman" w:hAnsi="Times New Roman" w:cs="Times New Roman"/>
          <w:sz w:val="24"/>
          <w:szCs w:val="24"/>
        </w:rPr>
        <w:t xml:space="preserve">, </w:t>
      </w:r>
      <w:r w:rsidR="00E50425" w:rsidRPr="0090513F">
        <w:rPr>
          <w:rFonts w:ascii="Times New Roman" w:hAnsi="Times New Roman" w:cs="Times New Roman"/>
          <w:sz w:val="24"/>
          <w:szCs w:val="24"/>
        </w:rPr>
        <w:t>2006</w:t>
      </w:r>
      <w:r w:rsidR="00E82E0A" w:rsidRPr="0090513F">
        <w:rPr>
          <w:rFonts w:ascii="Times New Roman" w:hAnsi="Times New Roman" w:cs="Times New Roman"/>
          <w:sz w:val="24"/>
          <w:szCs w:val="24"/>
        </w:rPr>
        <w:t>,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 Devraj</w:t>
      </w:r>
      <w:r w:rsidR="00C640C4" w:rsidRPr="0090513F">
        <w:rPr>
          <w:rFonts w:ascii="Times New Roman" w:hAnsi="Times New Roman" w:cs="Times New Roman"/>
          <w:sz w:val="24"/>
          <w:szCs w:val="24"/>
        </w:rPr>
        <w:t>,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 2008</w:t>
      </w:r>
      <w:r w:rsidR="00E82E0A" w:rsidRPr="0090513F">
        <w:rPr>
          <w:rFonts w:ascii="Times New Roman" w:hAnsi="Times New Roman" w:cs="Times New Roman"/>
          <w:sz w:val="24"/>
          <w:szCs w:val="24"/>
        </w:rPr>
        <w:t xml:space="preserve"> and </w:t>
      </w:r>
      <w:r w:rsidR="00E82E0A" w:rsidRPr="0090513F">
        <w:rPr>
          <w:rFonts w:ascii="Times New Roman" w:eastAsiaTheme="minorHAnsi" w:hAnsi="Times New Roman" w:cs="Times New Roman"/>
          <w:color w:val="auto"/>
          <w:sz w:val="24"/>
          <w:szCs w:val="24"/>
        </w:rPr>
        <w:t>Meena</w:t>
      </w:r>
      <w:r w:rsidR="002945DF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E82E0A" w:rsidRPr="0090513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E82E0A" w:rsidRPr="0090513F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et al</w:t>
      </w:r>
      <w:r w:rsidR="000B1AE6" w:rsidRPr="0090513F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</w:t>
      </w:r>
      <w:r w:rsidR="007E52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="002945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2021, Yadav, </w:t>
      </w:r>
      <w:r w:rsidR="002945DF" w:rsidRPr="002945DF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et al.,</w:t>
      </w:r>
      <w:r w:rsidR="002945D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2022</w:t>
      </w:r>
      <w:r w:rsidR="00E50425" w:rsidRPr="0090513F">
        <w:rPr>
          <w:rFonts w:ascii="Times New Roman" w:hAnsi="Times New Roman" w:cs="Times New Roman"/>
          <w:sz w:val="24"/>
          <w:szCs w:val="24"/>
        </w:rPr>
        <w:t>)</w:t>
      </w:r>
      <w:r w:rsidR="004A7A35" w:rsidRPr="0090513F">
        <w:rPr>
          <w:rFonts w:ascii="Times New Roman" w:hAnsi="Times New Roman" w:cs="Times New Roman"/>
          <w:sz w:val="24"/>
          <w:szCs w:val="24"/>
        </w:rPr>
        <w:t>.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C86A88" w:rsidRPr="0090513F">
        <w:rPr>
          <w:rFonts w:ascii="Times New Roman" w:hAnsi="Times New Roman" w:cs="Times New Roman"/>
          <w:sz w:val="24"/>
          <w:szCs w:val="24"/>
        </w:rPr>
        <w:t>The catalase activity was maximum in H77/833-2-202 , J-2591 and PIB 921 at 46</w:t>
      </w:r>
      <w:r w:rsidR="00C86A88" w:rsidRPr="009051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86A88" w:rsidRPr="0090513F">
        <w:rPr>
          <w:rFonts w:ascii="Times New Roman" w:hAnsi="Times New Roman" w:cs="Times New Roman"/>
          <w:sz w:val="24"/>
          <w:szCs w:val="24"/>
        </w:rPr>
        <w:t>C (Fig</w:t>
      </w:r>
      <w:r w:rsidR="007E5215">
        <w:rPr>
          <w:rFonts w:ascii="Times New Roman" w:hAnsi="Times New Roman" w:cs="Times New Roman"/>
          <w:sz w:val="24"/>
          <w:szCs w:val="24"/>
        </w:rPr>
        <w:t xml:space="preserve">ure </w:t>
      </w:r>
      <w:r w:rsidR="00C86A88" w:rsidRPr="0090513F">
        <w:rPr>
          <w:rFonts w:ascii="Times New Roman" w:hAnsi="Times New Roman" w:cs="Times New Roman"/>
          <w:sz w:val="24"/>
          <w:szCs w:val="24"/>
        </w:rPr>
        <w:t xml:space="preserve">3) whereas maximum percent increase in catalase and superoxide dismutase were recorded in J-2588, H77/833-2-202 and J-2591 (Fig.4) under high temperature stress conditions. The tolerant and susceptible varieties can be differentiated on basis </w:t>
      </w:r>
      <w:r w:rsidR="007E5215">
        <w:rPr>
          <w:rFonts w:ascii="Times New Roman" w:hAnsi="Times New Roman" w:cs="Times New Roman"/>
          <w:sz w:val="24"/>
          <w:szCs w:val="24"/>
        </w:rPr>
        <w:t xml:space="preserve">of </w:t>
      </w:r>
      <w:r w:rsidR="00C86A88" w:rsidRPr="0090513F">
        <w:rPr>
          <w:rFonts w:ascii="Times New Roman" w:hAnsi="Times New Roman" w:cs="Times New Roman"/>
          <w:sz w:val="24"/>
          <w:szCs w:val="24"/>
        </w:rPr>
        <w:t>activities maintained under high temperature. The tolerant varieties</w:t>
      </w:r>
      <w:r w:rsidR="0029759F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C86A88" w:rsidRPr="0090513F">
        <w:rPr>
          <w:rFonts w:ascii="Times New Roman" w:hAnsi="Times New Roman" w:cs="Times New Roman"/>
          <w:sz w:val="24"/>
          <w:szCs w:val="24"/>
        </w:rPr>
        <w:t xml:space="preserve">could </w:t>
      </w:r>
      <w:r w:rsidR="00C86A88" w:rsidRPr="0090513F">
        <w:rPr>
          <w:rFonts w:ascii="Times New Roman" w:hAnsi="Times New Roman" w:cs="Times New Roman"/>
          <w:sz w:val="24"/>
          <w:szCs w:val="24"/>
        </w:rPr>
        <w:lastRenderedPageBreak/>
        <w:t>maintain increased</w:t>
      </w:r>
      <w:r w:rsidR="0033269B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C86A88" w:rsidRPr="0090513F">
        <w:rPr>
          <w:rFonts w:ascii="Times New Roman" w:hAnsi="Times New Roman" w:cs="Times New Roman"/>
          <w:sz w:val="24"/>
          <w:szCs w:val="24"/>
        </w:rPr>
        <w:t>activities at high temperature in comparison to the susceptible ones (Chakraborty and Pradhan, 2011</w:t>
      </w:r>
      <w:r w:rsidR="00032551">
        <w:rPr>
          <w:rFonts w:ascii="Times New Roman" w:hAnsi="Times New Roman" w:cs="Times New Roman"/>
          <w:sz w:val="24"/>
          <w:szCs w:val="24"/>
        </w:rPr>
        <w:t xml:space="preserve">, Gupta, N.K. </w:t>
      </w:r>
      <w:r w:rsidR="00032551" w:rsidRPr="00032551">
        <w:rPr>
          <w:rFonts w:ascii="Times New Roman" w:hAnsi="Times New Roman" w:cs="Times New Roman"/>
          <w:i/>
          <w:sz w:val="24"/>
          <w:szCs w:val="24"/>
        </w:rPr>
        <w:t>et.al.,</w:t>
      </w:r>
      <w:r w:rsidR="00032551">
        <w:rPr>
          <w:rFonts w:ascii="Times New Roman" w:hAnsi="Times New Roman" w:cs="Times New Roman"/>
          <w:sz w:val="24"/>
          <w:szCs w:val="24"/>
        </w:rPr>
        <w:t xml:space="preserve"> 2022</w:t>
      </w:r>
      <w:r w:rsidR="00C86A88" w:rsidRPr="0090513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F8D55D" w14:textId="6E086D9F" w:rsidR="00D770DA" w:rsidRDefault="00D770DA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54624FD1" wp14:editId="5A9CE3DC">
            <wp:extent cx="5838825" cy="26765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3658C8" w14:textId="6D7947F1" w:rsidR="00D770DA" w:rsidRDefault="00D770DA" w:rsidP="00D770DA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>Fig.</w:t>
      </w:r>
      <w:r>
        <w:rPr>
          <w:rFonts w:ascii="Times New Roman" w:hAnsi="Times New Roman" w:cs="Times New Roman"/>
          <w:sz w:val="24"/>
          <w:szCs w:val="24"/>
        </w:rPr>
        <w:t xml:space="preserve">3: Effect of high temperature </w:t>
      </w:r>
      <w:r w:rsidRPr="00E252E5">
        <w:rPr>
          <w:rFonts w:ascii="Times New Roman" w:hAnsi="Times New Roman" w:cs="Times New Roman"/>
          <w:sz w:val="24"/>
          <w:szCs w:val="24"/>
        </w:rPr>
        <w:t xml:space="preserve">stress on </w:t>
      </w:r>
      <w:r w:rsidRPr="00E252E5">
        <w:rPr>
          <w:rFonts w:ascii="Times New Roman" w:eastAsiaTheme="minorHAnsi" w:hAnsi="Times New Roman" w:cs="Times New Roman"/>
          <w:color w:val="auto"/>
          <w:szCs w:val="20"/>
        </w:rPr>
        <w:t xml:space="preserve">antioxidant enzyme </w:t>
      </w:r>
      <w:r w:rsidRPr="00E252E5">
        <w:rPr>
          <w:rFonts w:ascii="Times New Roman" w:hAnsi="Times New Roman" w:cs="Times New Roman"/>
          <w:bCs/>
          <w:sz w:val="24"/>
          <w:szCs w:val="24"/>
        </w:rPr>
        <w:t>catalase</w:t>
      </w:r>
      <w:r w:rsidRPr="00E252E5">
        <w:rPr>
          <w:rFonts w:ascii="Times New Roman" w:hAnsi="Times New Roman" w:cs="Times New Roman"/>
          <w:sz w:val="24"/>
          <w:szCs w:val="24"/>
        </w:rPr>
        <w:t xml:space="preserve"> in pearl millet genotypes</w:t>
      </w:r>
      <w:r>
        <w:rPr>
          <w:rFonts w:ascii="Times New Roman" w:hAnsi="Times New Roman" w:cs="Times New Roman"/>
          <w:sz w:val="24"/>
          <w:szCs w:val="24"/>
        </w:rPr>
        <w:t>. Values of ±SE</w:t>
      </w:r>
    </w:p>
    <w:p w14:paraId="27E9FA86" w14:textId="03C56E00" w:rsidR="002E7256" w:rsidRDefault="002E7256" w:rsidP="00D770DA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4819B1DE" wp14:editId="1CC97083">
            <wp:extent cx="5743575" cy="2695575"/>
            <wp:effectExtent l="0" t="0" r="9525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7DC676" w14:textId="4AB844D4" w:rsidR="002E7256" w:rsidRDefault="002E7256" w:rsidP="00D770DA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sz w:val="24"/>
          <w:szCs w:val="24"/>
        </w:rPr>
        <w:t>Fig.</w:t>
      </w:r>
      <w:r>
        <w:rPr>
          <w:rFonts w:ascii="Times New Roman" w:hAnsi="Times New Roman" w:cs="Times New Roman"/>
          <w:sz w:val="24"/>
          <w:szCs w:val="24"/>
        </w:rPr>
        <w:t>4:</w:t>
      </w:r>
      <w:r w:rsidRPr="00E252E5">
        <w:rPr>
          <w:rFonts w:ascii="Times New Roman" w:hAnsi="Times New Roman" w:cs="Times New Roman"/>
          <w:sz w:val="24"/>
          <w:szCs w:val="24"/>
        </w:rPr>
        <w:t xml:space="preserve"> Effect of high temperature stress on activity of antioxidant</w:t>
      </w:r>
      <w:r w:rsidRPr="00E252E5">
        <w:rPr>
          <w:rFonts w:ascii="Times New Roman" w:eastAsiaTheme="minorHAnsi" w:hAnsi="Times New Roman" w:cs="Times New Roman"/>
          <w:color w:val="auto"/>
          <w:szCs w:val="20"/>
        </w:rPr>
        <w:t xml:space="preserve"> enzyme </w:t>
      </w:r>
      <w:r w:rsidRPr="00E252E5">
        <w:rPr>
          <w:rFonts w:ascii="Times New Roman" w:hAnsi="Times New Roman" w:cs="Times New Roman"/>
          <w:bCs/>
          <w:sz w:val="24"/>
          <w:szCs w:val="24"/>
        </w:rPr>
        <w:t xml:space="preserve">Superoxide dismutase </w:t>
      </w:r>
      <w:r w:rsidRPr="00E252E5">
        <w:rPr>
          <w:rFonts w:ascii="Times New Roman" w:hAnsi="Times New Roman" w:cs="Times New Roman"/>
          <w:sz w:val="24"/>
          <w:szCs w:val="24"/>
        </w:rPr>
        <w:t>in pearl millet genotypes</w:t>
      </w:r>
      <w:r>
        <w:rPr>
          <w:rFonts w:ascii="Times New Roman" w:hAnsi="Times New Roman" w:cs="Times New Roman"/>
          <w:sz w:val="24"/>
          <w:szCs w:val="24"/>
        </w:rPr>
        <w:t>. Values of ± SE</w:t>
      </w:r>
    </w:p>
    <w:p w14:paraId="7F23E449" w14:textId="35BA96C2" w:rsidR="00232A09" w:rsidRPr="0090513F" w:rsidRDefault="004A7A35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3F">
        <w:rPr>
          <w:rFonts w:ascii="Times New Roman" w:hAnsi="Times New Roman" w:cs="Times New Roman"/>
          <w:sz w:val="24"/>
          <w:szCs w:val="24"/>
        </w:rPr>
        <w:t xml:space="preserve">Tolerant plants </w:t>
      </w:r>
      <w:r w:rsidR="00C86A88" w:rsidRPr="0090513F">
        <w:rPr>
          <w:rFonts w:ascii="Times New Roman" w:hAnsi="Times New Roman" w:cs="Times New Roman"/>
          <w:sz w:val="24"/>
          <w:szCs w:val="24"/>
        </w:rPr>
        <w:t>have</w:t>
      </w:r>
      <w:r w:rsidRPr="0090513F">
        <w:rPr>
          <w:rFonts w:ascii="Times New Roman" w:hAnsi="Times New Roman" w:cs="Times New Roman"/>
          <w:sz w:val="24"/>
          <w:szCs w:val="24"/>
        </w:rPr>
        <w:t xml:space="preserve"> a tendency of protection against the damaging effects of ROS with the synthesis of various enzymatic and </w:t>
      </w:r>
      <w:r w:rsidR="007E5215" w:rsidRPr="0090513F">
        <w:rPr>
          <w:rFonts w:ascii="Times New Roman" w:hAnsi="Times New Roman" w:cs="Times New Roman"/>
          <w:sz w:val="24"/>
          <w:szCs w:val="24"/>
        </w:rPr>
        <w:t>non-enzymatic</w:t>
      </w:r>
      <w:r w:rsidRPr="0090513F">
        <w:rPr>
          <w:rFonts w:ascii="Times New Roman" w:hAnsi="Times New Roman" w:cs="Times New Roman"/>
          <w:sz w:val="24"/>
          <w:szCs w:val="24"/>
        </w:rPr>
        <w:t xml:space="preserve"> ROS scavenging and detoxification </w:t>
      </w:r>
      <w:r w:rsidR="00A6235E" w:rsidRPr="0090513F">
        <w:rPr>
          <w:rFonts w:ascii="Times New Roman" w:hAnsi="Times New Roman" w:cs="Times New Roman"/>
          <w:sz w:val="24"/>
          <w:szCs w:val="24"/>
        </w:rPr>
        <w:t>systems (</w:t>
      </w:r>
      <w:r w:rsidR="00E50425" w:rsidRPr="0090513F">
        <w:rPr>
          <w:rFonts w:ascii="Times New Roman" w:hAnsi="Times New Roman" w:cs="Times New Roman"/>
          <w:sz w:val="24"/>
          <w:szCs w:val="24"/>
        </w:rPr>
        <w:t>Apel</w:t>
      </w:r>
      <w:r w:rsidR="00C640C4" w:rsidRPr="0090513F">
        <w:rPr>
          <w:rFonts w:ascii="Times New Roman" w:hAnsi="Times New Roman" w:cs="Times New Roman"/>
          <w:sz w:val="24"/>
          <w:szCs w:val="24"/>
        </w:rPr>
        <w:t>,</w:t>
      </w:r>
      <w:r w:rsidR="00E50425" w:rsidRPr="0090513F">
        <w:rPr>
          <w:rFonts w:ascii="Times New Roman" w:hAnsi="Times New Roman" w:cs="Times New Roman"/>
          <w:sz w:val="24"/>
          <w:szCs w:val="24"/>
        </w:rPr>
        <w:t xml:space="preserve"> 2004)</w:t>
      </w:r>
      <w:r w:rsidRPr="0090513F">
        <w:rPr>
          <w:rFonts w:ascii="Times New Roman" w:hAnsi="Times New Roman" w:cs="Times New Roman"/>
          <w:sz w:val="24"/>
          <w:szCs w:val="24"/>
        </w:rPr>
        <w:t xml:space="preserve">. </w:t>
      </w:r>
      <w:r w:rsidR="00C86A88" w:rsidRPr="0090513F">
        <w:rPr>
          <w:rFonts w:ascii="Times New Roman" w:hAnsi="Times New Roman" w:cs="Times New Roman"/>
          <w:sz w:val="24"/>
          <w:szCs w:val="24"/>
        </w:rPr>
        <w:t>T</w:t>
      </w:r>
      <w:r w:rsidRPr="0090513F">
        <w:rPr>
          <w:rFonts w:ascii="Times New Roman" w:hAnsi="Times New Roman" w:cs="Times New Roman"/>
          <w:sz w:val="24"/>
          <w:szCs w:val="24"/>
        </w:rPr>
        <w:t>he activities of these enzymes increase</w:t>
      </w:r>
      <w:r w:rsidR="00C86A88" w:rsidRPr="0090513F">
        <w:rPr>
          <w:rFonts w:ascii="Times New Roman" w:hAnsi="Times New Roman" w:cs="Times New Roman"/>
          <w:sz w:val="24"/>
          <w:szCs w:val="24"/>
        </w:rPr>
        <w:t>s</w:t>
      </w:r>
      <w:r w:rsidRPr="0090513F">
        <w:rPr>
          <w:rFonts w:ascii="Times New Roman" w:hAnsi="Times New Roman" w:cs="Times New Roman"/>
          <w:sz w:val="24"/>
          <w:szCs w:val="24"/>
        </w:rPr>
        <w:t xml:space="preserve"> with increasing temperature.</w:t>
      </w:r>
      <w:r w:rsidR="0029759F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1350F7" w:rsidRPr="0090513F">
        <w:rPr>
          <w:rFonts w:ascii="Times New Roman" w:hAnsi="Times New Roman" w:cs="Times New Roman"/>
          <w:sz w:val="24"/>
          <w:szCs w:val="24"/>
        </w:rPr>
        <w:t>C</w:t>
      </w:r>
      <w:r w:rsidR="007C7763" w:rsidRPr="0090513F">
        <w:rPr>
          <w:rFonts w:ascii="Times New Roman" w:hAnsi="Times New Roman" w:cs="Times New Roman"/>
          <w:sz w:val="24"/>
          <w:szCs w:val="24"/>
        </w:rPr>
        <w:t xml:space="preserve">atalase and </w:t>
      </w:r>
      <w:r w:rsidR="001350F7" w:rsidRPr="0090513F">
        <w:rPr>
          <w:rFonts w:ascii="Times New Roman" w:hAnsi="Times New Roman" w:cs="Times New Roman"/>
          <w:sz w:val="24"/>
          <w:szCs w:val="24"/>
        </w:rPr>
        <w:lastRenderedPageBreak/>
        <w:t>Supero</w:t>
      </w:r>
      <w:r w:rsidR="007C7763" w:rsidRPr="0090513F">
        <w:rPr>
          <w:rFonts w:ascii="Times New Roman" w:hAnsi="Times New Roman" w:cs="Times New Roman"/>
          <w:sz w:val="24"/>
          <w:szCs w:val="24"/>
        </w:rPr>
        <w:t>xid</w:t>
      </w:r>
      <w:r w:rsidR="001350F7" w:rsidRPr="0090513F">
        <w:rPr>
          <w:rFonts w:ascii="Times New Roman" w:hAnsi="Times New Roman" w:cs="Times New Roman"/>
          <w:sz w:val="24"/>
          <w:szCs w:val="24"/>
        </w:rPr>
        <w:t>e dismutase</w:t>
      </w:r>
      <w:r w:rsidR="007C7763" w:rsidRPr="0090513F">
        <w:rPr>
          <w:rFonts w:ascii="Times New Roman" w:hAnsi="Times New Roman" w:cs="Times New Roman"/>
          <w:sz w:val="24"/>
          <w:szCs w:val="24"/>
        </w:rPr>
        <w:t xml:space="preserve"> are the most important enzymes involved in regulation of intracellular level of H</w:t>
      </w:r>
      <w:r w:rsidR="007C7763" w:rsidRPr="009051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7763" w:rsidRPr="0090513F">
        <w:rPr>
          <w:rFonts w:ascii="Times New Roman" w:hAnsi="Times New Roman" w:cs="Times New Roman"/>
          <w:sz w:val="24"/>
          <w:szCs w:val="24"/>
        </w:rPr>
        <w:t>O</w:t>
      </w:r>
      <w:r w:rsidR="007C7763" w:rsidRPr="009051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7763" w:rsidRPr="0090513F">
        <w:rPr>
          <w:rFonts w:ascii="Times New Roman" w:hAnsi="Times New Roman" w:cs="Times New Roman"/>
          <w:sz w:val="24"/>
          <w:szCs w:val="24"/>
        </w:rPr>
        <w:t>.</w:t>
      </w:r>
      <w:r w:rsidR="00C86A88" w:rsidRPr="0090513F">
        <w:rPr>
          <w:rFonts w:ascii="Times New Roman" w:hAnsi="Times New Roman" w:cs="Times New Roman"/>
          <w:sz w:val="24"/>
          <w:szCs w:val="24"/>
        </w:rPr>
        <w:t xml:space="preserve"> Many quaternary ammonium compounds are synthesized or found abundant mainly in chloroplast where it plays a vital role in adjustment and protection of thylakoid membrane thereby maintaining photosynthetic efficiency.</w:t>
      </w:r>
    </w:p>
    <w:p w14:paraId="1EF9BA29" w14:textId="77777777" w:rsidR="006A23A3" w:rsidRPr="00E252E5" w:rsidRDefault="006A23A3" w:rsidP="00361292">
      <w:pPr>
        <w:spacing w:before="0" w:after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52E5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D677143" w14:textId="77777777" w:rsidR="008E320A" w:rsidRPr="00E252E5" w:rsidRDefault="00E662D8" w:rsidP="00361292">
      <w:p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5131" w:rsidRPr="00E252E5">
        <w:rPr>
          <w:rFonts w:ascii="Times New Roman" w:hAnsi="Times New Roman" w:cs="Times New Roman"/>
          <w:sz w:val="24"/>
          <w:szCs w:val="24"/>
        </w:rPr>
        <w:t xml:space="preserve">emperature stress is one </w:t>
      </w:r>
      <w:r w:rsidR="00361292">
        <w:rPr>
          <w:rFonts w:ascii="Times New Roman" w:hAnsi="Times New Roman" w:cs="Times New Roman"/>
          <w:sz w:val="24"/>
          <w:szCs w:val="24"/>
        </w:rPr>
        <w:t xml:space="preserve">of the most </w:t>
      </w:r>
      <w:r w:rsidR="00C86A88">
        <w:rPr>
          <w:rFonts w:ascii="Times New Roman" w:hAnsi="Times New Roman" w:cs="Times New Roman"/>
          <w:sz w:val="24"/>
          <w:szCs w:val="24"/>
        </w:rPr>
        <w:t>affecting factor</w:t>
      </w:r>
      <w:r w:rsidR="00361292">
        <w:rPr>
          <w:rFonts w:ascii="Times New Roman" w:hAnsi="Times New Roman" w:cs="Times New Roman"/>
          <w:sz w:val="24"/>
          <w:szCs w:val="24"/>
        </w:rPr>
        <w:t>s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361292">
        <w:rPr>
          <w:rFonts w:ascii="Times New Roman" w:hAnsi="Times New Roman" w:cs="Times New Roman"/>
          <w:sz w:val="24"/>
          <w:szCs w:val="24"/>
        </w:rPr>
        <w:t>in</w:t>
      </w:r>
      <w:r w:rsidR="00C86A88">
        <w:rPr>
          <w:rFonts w:ascii="Times New Roman" w:hAnsi="Times New Roman" w:cs="Times New Roman"/>
          <w:sz w:val="24"/>
          <w:szCs w:val="24"/>
        </w:rPr>
        <w:t xml:space="preserve"> plant growth and development</w:t>
      </w:r>
      <w:r w:rsidR="00361292">
        <w:rPr>
          <w:rFonts w:ascii="Times New Roman" w:hAnsi="Times New Roman" w:cs="Times New Roman"/>
          <w:sz w:val="24"/>
          <w:szCs w:val="24"/>
        </w:rPr>
        <w:t xml:space="preserve"> which is normally beyond the control of man</w:t>
      </w:r>
      <w:r w:rsidR="00C86A88">
        <w:rPr>
          <w:rFonts w:ascii="Times New Roman" w:hAnsi="Times New Roman" w:cs="Times New Roman"/>
          <w:sz w:val="24"/>
          <w:szCs w:val="24"/>
        </w:rPr>
        <w:t xml:space="preserve">. </w:t>
      </w:r>
      <w:r w:rsidR="00361292">
        <w:rPr>
          <w:rFonts w:ascii="Times New Roman" w:hAnsi="Times New Roman" w:cs="Times New Roman"/>
          <w:sz w:val="24"/>
          <w:szCs w:val="24"/>
        </w:rPr>
        <w:t xml:space="preserve">However, the selection of high temperature tolerant genotypes is in the hands of plant physiologists and breeders. 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Based on various </w:t>
      </w:r>
      <w:r w:rsidR="00E20E23">
        <w:rPr>
          <w:rFonts w:ascii="Times New Roman" w:hAnsi="Times New Roman" w:cs="Times New Roman"/>
          <w:sz w:val="24"/>
          <w:szCs w:val="24"/>
        </w:rPr>
        <w:t xml:space="preserve">physiological 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parameters analyzed in </w:t>
      </w:r>
      <w:r w:rsidR="00361292">
        <w:rPr>
          <w:rFonts w:ascii="Times New Roman" w:hAnsi="Times New Roman" w:cs="Times New Roman"/>
          <w:sz w:val="24"/>
          <w:szCs w:val="24"/>
        </w:rPr>
        <w:t>the present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 study,</w:t>
      </w:r>
      <w:r w:rsidR="00361292" w:rsidRPr="00812B32">
        <w:rPr>
          <w:rFonts w:ascii="Times New Roman" w:hAnsi="Times New Roman" w:cs="Times New Roman"/>
          <w:sz w:val="24"/>
          <w:szCs w:val="24"/>
        </w:rPr>
        <w:t xml:space="preserve"> HTP94/54, J-2588 and PPMI 1263</w:t>
      </w:r>
      <w:r w:rsidR="00152627">
        <w:rPr>
          <w:rFonts w:ascii="Times New Roman" w:hAnsi="Times New Roman" w:cs="Times New Roman"/>
          <w:sz w:val="24"/>
          <w:szCs w:val="24"/>
        </w:rPr>
        <w:t xml:space="preserve"> </w:t>
      </w:r>
      <w:r w:rsidR="00361292">
        <w:rPr>
          <w:rFonts w:ascii="Times New Roman" w:hAnsi="Times New Roman" w:cs="Times New Roman"/>
          <w:sz w:val="24"/>
          <w:szCs w:val="24"/>
        </w:rPr>
        <w:t>were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 identified as heat tolerant.  It is suggested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that these heat tolerant genotypes can be used in future </w:t>
      </w:r>
      <w:r w:rsidR="00361292">
        <w:rPr>
          <w:rFonts w:ascii="Times New Roman" w:hAnsi="Times New Roman" w:cs="Times New Roman"/>
          <w:sz w:val="24"/>
          <w:szCs w:val="24"/>
        </w:rPr>
        <w:t>breeding program to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361292">
        <w:rPr>
          <w:rFonts w:ascii="Times New Roman" w:hAnsi="Times New Roman" w:cs="Times New Roman"/>
          <w:sz w:val="24"/>
          <w:szCs w:val="24"/>
        </w:rPr>
        <w:t xml:space="preserve">develop </w:t>
      </w:r>
      <w:r w:rsidR="00361292" w:rsidRPr="00E252E5">
        <w:rPr>
          <w:rFonts w:ascii="Times New Roman" w:hAnsi="Times New Roman" w:cs="Times New Roman"/>
          <w:sz w:val="24"/>
          <w:szCs w:val="24"/>
        </w:rPr>
        <w:t>heat</w:t>
      </w:r>
      <w:r w:rsidR="0033269B">
        <w:rPr>
          <w:rFonts w:ascii="Times New Roman" w:hAnsi="Times New Roman" w:cs="Times New Roman"/>
          <w:sz w:val="24"/>
          <w:szCs w:val="24"/>
        </w:rPr>
        <w:t xml:space="preserve"> </w:t>
      </w:r>
      <w:r w:rsidR="00361292" w:rsidRPr="00E252E5">
        <w:rPr>
          <w:rFonts w:ascii="Times New Roman" w:hAnsi="Times New Roman" w:cs="Times New Roman"/>
          <w:sz w:val="24"/>
          <w:szCs w:val="24"/>
        </w:rPr>
        <w:t xml:space="preserve">tolerant </w:t>
      </w:r>
      <w:r w:rsidR="00361292">
        <w:rPr>
          <w:rFonts w:ascii="Times New Roman" w:hAnsi="Times New Roman" w:cs="Times New Roman"/>
          <w:sz w:val="24"/>
          <w:szCs w:val="24"/>
        </w:rPr>
        <w:t>varieties of pearl m</w:t>
      </w:r>
      <w:r w:rsidR="00361292" w:rsidRPr="00E252E5">
        <w:rPr>
          <w:rFonts w:ascii="Times New Roman" w:hAnsi="Times New Roman" w:cs="Times New Roman"/>
          <w:sz w:val="24"/>
          <w:szCs w:val="24"/>
        </w:rPr>
        <w:t>illet.</w:t>
      </w:r>
    </w:p>
    <w:p w14:paraId="34710449" w14:textId="77777777" w:rsidR="007F77EE" w:rsidRPr="00E252E5" w:rsidRDefault="007F77EE" w:rsidP="007F77EE">
      <w:pPr>
        <w:pStyle w:val="Default"/>
      </w:pPr>
      <w:r w:rsidRPr="00E252E5">
        <w:rPr>
          <w:b/>
          <w:bCs/>
        </w:rPr>
        <w:t xml:space="preserve">Acknowledgement </w:t>
      </w:r>
    </w:p>
    <w:p w14:paraId="6EBE428D" w14:textId="77777777" w:rsidR="00ED378D" w:rsidRPr="0090513F" w:rsidRDefault="00361292" w:rsidP="009051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3F">
        <w:rPr>
          <w:rFonts w:ascii="Times New Roman" w:hAnsi="Times New Roman" w:cs="Times New Roman"/>
          <w:sz w:val="24"/>
          <w:szCs w:val="24"/>
        </w:rPr>
        <w:t xml:space="preserve">The </w:t>
      </w:r>
      <w:r w:rsidR="00B86D50" w:rsidRPr="0090513F">
        <w:rPr>
          <w:rFonts w:ascii="Times New Roman" w:hAnsi="Times New Roman" w:cs="Times New Roman"/>
          <w:sz w:val="24"/>
          <w:szCs w:val="24"/>
        </w:rPr>
        <w:t>financial</w:t>
      </w:r>
      <w:r w:rsidR="00E20E23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="00963126" w:rsidRPr="0090513F">
        <w:rPr>
          <w:rFonts w:ascii="Times New Roman" w:hAnsi="Times New Roman" w:cs="Times New Roman"/>
          <w:sz w:val="24"/>
          <w:szCs w:val="24"/>
        </w:rPr>
        <w:t>assistance</w:t>
      </w:r>
      <w:r w:rsidR="00E20E23" w:rsidRPr="0090513F">
        <w:rPr>
          <w:rFonts w:ascii="Times New Roman" w:hAnsi="Times New Roman" w:cs="Times New Roman"/>
          <w:sz w:val="24"/>
          <w:szCs w:val="24"/>
        </w:rPr>
        <w:t xml:space="preserve"> </w:t>
      </w:r>
      <w:r w:rsidRPr="0090513F">
        <w:rPr>
          <w:rFonts w:ascii="Times New Roman" w:hAnsi="Times New Roman" w:cs="Times New Roman"/>
          <w:sz w:val="24"/>
          <w:szCs w:val="24"/>
        </w:rPr>
        <w:t xml:space="preserve">to conduct this study by </w:t>
      </w:r>
      <w:r w:rsidR="007F77EE" w:rsidRPr="0090513F">
        <w:rPr>
          <w:rFonts w:ascii="Times New Roman" w:hAnsi="Times New Roman" w:cs="Times New Roman"/>
          <w:sz w:val="24"/>
          <w:szCs w:val="24"/>
        </w:rPr>
        <w:t xml:space="preserve">ICAR-All India Coordinated Research Project on Pearl </w:t>
      </w:r>
      <w:r w:rsidR="00C646BD" w:rsidRPr="0090513F">
        <w:rPr>
          <w:rFonts w:ascii="Times New Roman" w:hAnsi="Times New Roman" w:cs="Times New Roman"/>
          <w:sz w:val="24"/>
          <w:szCs w:val="24"/>
        </w:rPr>
        <w:t xml:space="preserve">Millet, </w:t>
      </w:r>
      <w:r w:rsidRPr="0090513F">
        <w:rPr>
          <w:rFonts w:ascii="Times New Roman" w:hAnsi="Times New Roman" w:cs="Times New Roman"/>
          <w:sz w:val="24"/>
          <w:szCs w:val="24"/>
        </w:rPr>
        <w:t xml:space="preserve">PC Unit, Jodhpur is highly acknowledged. </w:t>
      </w:r>
      <w:r w:rsidR="007F77EE" w:rsidRPr="0090513F">
        <w:rPr>
          <w:rFonts w:ascii="Times New Roman" w:hAnsi="Times New Roman" w:cs="Times New Roman"/>
          <w:sz w:val="24"/>
          <w:szCs w:val="24"/>
        </w:rPr>
        <w:t>.</w:t>
      </w:r>
    </w:p>
    <w:p w14:paraId="140C19DB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489923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279E7F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DF82C40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C68358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EA9969E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040877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C56146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317C12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717682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7DC4D5D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990D79B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4AC2197" w14:textId="77777777" w:rsidR="001D51EC" w:rsidRDefault="001D51EC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354FB6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3FB2AA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B5EA6A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5EEC95D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AFBAFE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4A583AE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B98925" w14:textId="77777777" w:rsidR="002E7256" w:rsidRDefault="002E7256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A914DE2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65C181" w14:textId="77777777" w:rsidR="001D51EC" w:rsidRDefault="001D51EC" w:rsidP="002E7256">
      <w:pPr>
        <w:spacing w:before="0" w:after="0" w:line="240" w:lineRule="auto"/>
        <w:ind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BD22A4" w14:textId="77777777" w:rsidR="001D51EC" w:rsidRDefault="001D51EC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E6D0F0" w14:textId="77777777" w:rsidR="000A7D93" w:rsidRPr="00963126" w:rsidRDefault="000A7D93" w:rsidP="004D409C">
      <w:pPr>
        <w:spacing w:before="0" w:after="0" w:line="240" w:lineRule="auto"/>
        <w:ind w:left="558" w:hanging="56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63126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  <w:r w:rsidR="00963126" w:rsidRPr="00963126">
        <w:rPr>
          <w:rFonts w:ascii="Times New Roman" w:hAnsi="Times New Roman" w:cs="Times New Roman"/>
          <w:b/>
          <w:sz w:val="24"/>
          <w:szCs w:val="24"/>
        </w:rPr>
        <w:t>s</w:t>
      </w:r>
    </w:p>
    <w:p w14:paraId="7B2D76EA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Almeselmani, M., Deshmukh, P.S., Sairam, R.K., Kushwaha, S.R.,</w:t>
      </w:r>
      <w:r w:rsidRPr="00C9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Singh, T.P., (2006). </w:t>
      </w:r>
      <w:r w:rsidRPr="00C910DC">
        <w:rPr>
          <w:rFonts w:ascii="Times New Roman" w:hAnsi="Times New Roman" w:cs="Times New Roman"/>
          <w:sz w:val="24"/>
          <w:szCs w:val="24"/>
        </w:rPr>
        <w:t xml:space="preserve">Protective role of antioxidant enzymes under high temperature stress. </w:t>
      </w:r>
      <w:r w:rsidRPr="00F27CBD">
        <w:rPr>
          <w:rFonts w:ascii="Times New Roman" w:hAnsi="Times New Roman" w:cs="Times New Roman"/>
          <w:i/>
          <w:sz w:val="24"/>
          <w:szCs w:val="24"/>
        </w:rPr>
        <w:t>Plant Sci.</w:t>
      </w:r>
      <w:r>
        <w:rPr>
          <w:rFonts w:ascii="Times New Roman" w:hAnsi="Times New Roman" w:cs="Times New Roman"/>
          <w:sz w:val="24"/>
          <w:szCs w:val="24"/>
        </w:rPr>
        <w:t xml:space="preserve"> 171 (117),  382–388.</w:t>
      </w:r>
      <w:r w:rsidRPr="00C91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7F8CE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Apel</w:t>
      </w:r>
      <w:r>
        <w:rPr>
          <w:rFonts w:ascii="Times New Roman" w:hAnsi="Times New Roman" w:cs="Times New Roman"/>
          <w:sz w:val="24"/>
          <w:szCs w:val="24"/>
        </w:rPr>
        <w:t xml:space="preserve">, K., &amp; </w:t>
      </w:r>
      <w:r w:rsidRPr="00C910DC">
        <w:rPr>
          <w:rFonts w:ascii="Times New Roman" w:hAnsi="Times New Roman" w:cs="Times New Roman"/>
          <w:sz w:val="24"/>
          <w:szCs w:val="24"/>
        </w:rPr>
        <w:t>Hirt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(2004).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Reactive oxygen species: metabolism, oxidative stress and signal transduction. </w:t>
      </w:r>
      <w:r w:rsidRPr="00A2444D">
        <w:rPr>
          <w:rFonts w:ascii="Times New Roman" w:hAnsi="Times New Roman" w:cs="Times New Roman"/>
          <w:i/>
          <w:sz w:val="24"/>
          <w:szCs w:val="24"/>
        </w:rPr>
        <w:t>Ann. Rev. Plant Biol.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DC">
        <w:rPr>
          <w:rFonts w:ascii="Times New Roman" w:hAnsi="Times New Roman" w:cs="Times New Roman"/>
          <w:sz w:val="24"/>
          <w:szCs w:val="24"/>
        </w:rPr>
        <w:t>55, 373–399</w:t>
      </w:r>
    </w:p>
    <w:p w14:paraId="7050ABCF" w14:textId="77777777" w:rsidR="00AC086E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343">
        <w:rPr>
          <w:rFonts w:ascii="Times New Roman" w:hAnsi="Times New Roman" w:cs="Times New Roman"/>
          <w:sz w:val="24"/>
          <w:szCs w:val="24"/>
        </w:rPr>
        <w:t>Arnon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734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343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(1949).</w:t>
      </w:r>
      <w:r w:rsidRPr="00497343">
        <w:rPr>
          <w:rFonts w:ascii="Times New Roman" w:hAnsi="Times New Roman" w:cs="Times New Roman"/>
          <w:sz w:val="24"/>
          <w:szCs w:val="24"/>
        </w:rPr>
        <w:t xml:space="preserve"> Copper enzymes in isolated chloroplast, polyphenol oxidase in Beta vulgaris. </w:t>
      </w:r>
      <w:r w:rsidRPr="00F27CBD">
        <w:rPr>
          <w:rFonts w:ascii="Times New Roman" w:hAnsi="Times New Roman" w:cs="Times New Roman"/>
          <w:i/>
          <w:sz w:val="24"/>
          <w:szCs w:val="24"/>
        </w:rPr>
        <w:t>L. Plant physiology</w:t>
      </w:r>
      <w:r>
        <w:rPr>
          <w:rFonts w:ascii="Times New Roman" w:hAnsi="Times New Roman" w:cs="Times New Roman"/>
          <w:sz w:val="24"/>
          <w:szCs w:val="24"/>
        </w:rPr>
        <w:t xml:space="preserve">. 24, </w:t>
      </w:r>
      <w:r w:rsidRPr="00497343">
        <w:rPr>
          <w:rFonts w:ascii="Times New Roman" w:hAnsi="Times New Roman" w:cs="Times New Roman"/>
          <w:sz w:val="24"/>
          <w:szCs w:val="24"/>
        </w:rPr>
        <w:t>1-15</w:t>
      </w:r>
    </w:p>
    <w:p w14:paraId="61DC0E25" w14:textId="77777777" w:rsidR="00AC086E" w:rsidRPr="00C910DC" w:rsidRDefault="00AC086E" w:rsidP="00E82E0A">
      <w:pPr>
        <w:pStyle w:val="ListParagraph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Awasthi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R., Bhandari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r w:rsidRPr="00C910DC">
        <w:rPr>
          <w:rFonts w:ascii="Times New Roman" w:hAnsi="Times New Roman" w:cs="Times New Roman"/>
          <w:sz w:val="24"/>
          <w:szCs w:val="24"/>
        </w:rPr>
        <w:t>Nayyar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(2015). </w:t>
      </w:r>
      <w:r w:rsidRPr="00C910DC">
        <w:rPr>
          <w:rFonts w:ascii="Times New Roman" w:hAnsi="Times New Roman" w:cs="Times New Roman"/>
          <w:sz w:val="24"/>
          <w:szCs w:val="24"/>
        </w:rPr>
        <w:t xml:space="preserve">Temperature stress and redox homeostasis in agricultural crops. </w:t>
      </w:r>
      <w:r w:rsidRPr="00F27CBD">
        <w:rPr>
          <w:rFonts w:ascii="Times New Roman" w:hAnsi="Times New Roman" w:cs="Times New Roman"/>
          <w:i/>
          <w:sz w:val="24"/>
          <w:szCs w:val="24"/>
        </w:rPr>
        <w:t>Front. Environ. Sci</w:t>
      </w:r>
      <w:r w:rsidRPr="00C91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 </w:t>
      </w:r>
      <w:r w:rsidRPr="00C910DC">
        <w:rPr>
          <w:rFonts w:ascii="Times New Roman" w:hAnsi="Times New Roman" w:cs="Times New Roman"/>
          <w:sz w:val="24"/>
          <w:szCs w:val="24"/>
        </w:rPr>
        <w:t>11. doi: 10.3389/fenvs. 2015.00011</w:t>
      </w:r>
    </w:p>
    <w:p w14:paraId="52179BA6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Bita, C.E.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Pr="00C910DC">
        <w:rPr>
          <w:rFonts w:ascii="Times New Roman" w:hAnsi="Times New Roman" w:cs="Times New Roman"/>
          <w:sz w:val="24"/>
          <w:szCs w:val="24"/>
        </w:rPr>
        <w:t>Gerats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 xml:space="preserve"> (2013).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Plant tolerance to high temperature in a changing environment: scientific fundamentals and production of heat stress-tolerant crops. </w:t>
      </w:r>
      <w:r w:rsidRPr="00C910DC">
        <w:rPr>
          <w:rFonts w:ascii="Times New Roman" w:hAnsi="Times New Roman" w:cs="Times New Roman"/>
          <w:i/>
          <w:iCs/>
          <w:sz w:val="24"/>
          <w:szCs w:val="24"/>
        </w:rPr>
        <w:t>Frontiers in Plant Science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C910DC">
        <w:rPr>
          <w:rFonts w:ascii="Times New Roman" w:hAnsi="Times New Roman" w:cs="Times New Roman"/>
          <w:sz w:val="24"/>
          <w:szCs w:val="24"/>
        </w:rPr>
        <w:t>273.</w:t>
      </w:r>
    </w:p>
    <w:p w14:paraId="6EBB12F5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Blum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Klueva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N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., &amp;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Nguyen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H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T.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(2001).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Wheat cellular thermo-tolerance is related to yield under heat stress. 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Euphytica</w:t>
      </w:r>
      <w:r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117,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117–123.</w:t>
      </w:r>
    </w:p>
    <w:p w14:paraId="19D3312D" w14:textId="77777777" w:rsidR="00AC086E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Chakraborty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r w:rsidRPr="00C910DC">
        <w:rPr>
          <w:rFonts w:ascii="Times New Roman" w:hAnsi="Times New Roman" w:cs="Times New Roman"/>
          <w:sz w:val="24"/>
          <w:szCs w:val="24"/>
        </w:rPr>
        <w:t>Pradhan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(2011).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High temperature-induced oxidative stress in Lens culinaris, role of antioxidants and amelioration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DC">
        <w:rPr>
          <w:rFonts w:ascii="Times New Roman" w:hAnsi="Times New Roman" w:cs="Times New Roman"/>
          <w:sz w:val="24"/>
          <w:szCs w:val="24"/>
        </w:rPr>
        <w:t xml:space="preserve">stress by chemical pre-treatments. </w:t>
      </w:r>
      <w:r w:rsidRPr="00E71DE1">
        <w:rPr>
          <w:rFonts w:ascii="Times New Roman" w:hAnsi="Times New Roman" w:cs="Times New Roman"/>
          <w:i/>
          <w:sz w:val="24"/>
          <w:szCs w:val="24"/>
        </w:rPr>
        <w:t>J. Plant Interact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0DC">
        <w:rPr>
          <w:rFonts w:ascii="Times New Roman" w:hAnsi="Times New Roman" w:cs="Times New Roman"/>
          <w:sz w:val="24"/>
          <w:szCs w:val="24"/>
        </w:rPr>
        <w:t>6, 43–52</w:t>
      </w:r>
    </w:p>
    <w:p w14:paraId="56123BAD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Chance, B., &amp;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Maehly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.C. (1955).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Assay of catalase and peroxidises.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Methods Enzymol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2,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764–775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14883BC2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DeRidder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B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P.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&amp;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Salvucci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E.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(2007).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Modulation of Rubisco activase gene expression during heat stress in cotton (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Gossypium hirsutum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L.) involves post-transcriptional mechanisms. </w:t>
      </w:r>
      <w:r w:rsidRPr="00F27CB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Plant Science</w:t>
      </w:r>
      <w:r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172,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246–254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49694822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Devi, </w:t>
      </w:r>
      <w:r w:rsidRPr="00C910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r w:rsidRPr="00C910DC">
        <w:rPr>
          <w:rFonts w:ascii="Times New Roman" w:hAnsi="Times New Roman" w:cs="Times New Roman"/>
          <w:sz w:val="24"/>
          <w:szCs w:val="24"/>
        </w:rPr>
        <w:t>Prasad</w:t>
      </w:r>
      <w:r>
        <w:rPr>
          <w:rFonts w:ascii="Times New Roman" w:hAnsi="Times New Roman" w:cs="Times New Roman"/>
          <w:sz w:val="24"/>
          <w:szCs w:val="24"/>
        </w:rPr>
        <w:t xml:space="preserve">, M. </w:t>
      </w:r>
      <w:r w:rsidRPr="00C910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0DC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(1998).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Copper toxicity in </w:t>
      </w:r>
      <w:r w:rsidRPr="00C910DC">
        <w:rPr>
          <w:rFonts w:ascii="Times New Roman" w:hAnsi="Times New Roman" w:cs="Times New Roman"/>
          <w:i/>
          <w:sz w:val="24"/>
          <w:szCs w:val="24"/>
        </w:rPr>
        <w:t>Ceratophyllum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10DC">
        <w:rPr>
          <w:rFonts w:ascii="Times New Roman" w:hAnsi="Times New Roman" w:cs="Times New Roman"/>
          <w:i/>
          <w:sz w:val="24"/>
          <w:szCs w:val="24"/>
        </w:rPr>
        <w:t>demeresum</w:t>
      </w:r>
      <w:r w:rsidRPr="00C910DC">
        <w:rPr>
          <w:rFonts w:ascii="Times New Roman" w:hAnsi="Times New Roman" w:cs="Times New Roman"/>
          <w:sz w:val="24"/>
          <w:szCs w:val="24"/>
        </w:rPr>
        <w:t xml:space="preserve"> L. (Coontail), a free floating macrophyte: Response of antioxidant enzymes and antioxidants, </w:t>
      </w:r>
      <w:r w:rsidRPr="00C910DC">
        <w:rPr>
          <w:rFonts w:ascii="Times New Roman" w:hAnsi="Times New Roman" w:cs="Times New Roman"/>
          <w:i/>
          <w:sz w:val="24"/>
          <w:szCs w:val="24"/>
        </w:rPr>
        <w:t>Plant Sciences</w:t>
      </w:r>
      <w:r>
        <w:rPr>
          <w:rFonts w:ascii="Times New Roman" w:hAnsi="Times New Roman" w:cs="Times New Roman"/>
          <w:sz w:val="24"/>
          <w:szCs w:val="24"/>
        </w:rPr>
        <w:t xml:space="preserve">. 138, </w:t>
      </w:r>
      <w:r w:rsidRPr="00C910DC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12534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Devraj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. R. (2008). </w:t>
      </w:r>
      <w:r w:rsidRPr="00C910DC">
        <w:rPr>
          <w:rFonts w:ascii="Times New Roman" w:hAnsi="Times New Roman" w:cs="Times New Roman"/>
          <w:sz w:val="24"/>
          <w:szCs w:val="24"/>
        </w:rPr>
        <w:t xml:space="preserve">High temperature and salt stress response in French bean (Phaseolus vulgaris). </w:t>
      </w:r>
      <w:r w:rsidRPr="00F27CBD">
        <w:rPr>
          <w:rFonts w:ascii="Times New Roman" w:hAnsi="Times New Roman" w:cs="Times New Roman"/>
          <w:i/>
          <w:sz w:val="24"/>
          <w:szCs w:val="24"/>
        </w:rPr>
        <w:t>Aust. J. Crop Sci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0DC">
        <w:rPr>
          <w:rFonts w:ascii="Times New Roman" w:hAnsi="Times New Roman" w:cs="Times New Roman"/>
          <w:sz w:val="24"/>
          <w:szCs w:val="24"/>
        </w:rPr>
        <w:t>2, 40–48.</w:t>
      </w:r>
    </w:p>
    <w:p w14:paraId="31FD2877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lastRenderedPageBreak/>
        <w:t>Dhindhs</w:t>
      </w:r>
      <w:r>
        <w:rPr>
          <w:rFonts w:ascii="Times New Roman" w:hAnsi="Times New Roman" w:cs="Times New Roman"/>
          <w:sz w:val="24"/>
          <w:szCs w:val="24"/>
        </w:rPr>
        <w:t>a. R. S., Plumb-Dhidsa, P., &amp; Thorne, T. A. (1981).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Leaf senescence: correlated with increased levels of membrane permeability and lipid per oxidation, and decreased levels of superoxide dismutase and catalase. </w:t>
      </w:r>
      <w:r w:rsidRPr="00F27CBD">
        <w:rPr>
          <w:rFonts w:ascii="Times New Roman" w:hAnsi="Times New Roman" w:cs="Times New Roman"/>
          <w:i/>
          <w:sz w:val="24"/>
          <w:szCs w:val="24"/>
        </w:rPr>
        <w:t>J Expt Bot</w:t>
      </w:r>
      <w:r>
        <w:rPr>
          <w:rFonts w:ascii="Times New Roman" w:hAnsi="Times New Roman" w:cs="Times New Roman"/>
          <w:sz w:val="24"/>
          <w:szCs w:val="24"/>
        </w:rPr>
        <w:t xml:space="preserve">. 32, </w:t>
      </w:r>
      <w:r w:rsidRPr="00C910DC">
        <w:rPr>
          <w:rFonts w:ascii="Times New Roman" w:hAnsi="Times New Roman" w:cs="Times New Roman"/>
          <w:sz w:val="24"/>
          <w:szCs w:val="24"/>
        </w:rPr>
        <w:t>93–101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61846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Golam, F., Prodhan,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Z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H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Nezhadahmadi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., &amp;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Rahman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(2012).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Heat tolerance in tomato. 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Life Science Journal</w:t>
      </w:r>
      <w:r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9,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1936–1950.</w:t>
      </w:r>
    </w:p>
    <w:p w14:paraId="7CDE145C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Gupta, N. K., Agrawal, S.,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Ag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rawal, V. P., Gupta, S., &amp; Singh, G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(2013).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Effect of sh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ort -term heat stress on growth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physyiology and antiozxidative defence system in wheat seedling.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F27CBD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Acta Physiol plant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DOI10.1007/s11738-013-1122-1.</w:t>
      </w:r>
    </w:p>
    <w:p w14:paraId="6EC012F1" w14:textId="77777777" w:rsidR="00AC086E" w:rsidRDefault="00AC086E" w:rsidP="00F81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Gupta, N. K., Gupta, S., Singh, J., Garg, N. K., Saha, D., Singhal, R. K., ... &amp; Siddiqui, M. H. (2022). On-farm hydro and nutri-priming increases yield of rainfed pearl millet through physio-biochemical adjustments and anti-oxidative defense mechanism.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Plos one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,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17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(6), e0265325.</w:t>
      </w:r>
    </w:p>
    <w:p w14:paraId="59A39BC3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Hasanuzzaman, M., Nahar,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K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Alam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M.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et al. (2013).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Physiological, biochemical, and molecular mechanisms of heat stress tolerance in plants. 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International Journal of Molecular Sciences</w:t>
      </w:r>
      <w:r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14,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9643–9684.</w:t>
      </w:r>
    </w:p>
    <w:p w14:paraId="749B7D8D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Maavimani,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Jebaraj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S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, Raveendran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et al.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(2014).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Cellular membrane thermostability is related to rice (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Oryza sativa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L.) yield under heat stress. </w:t>
      </w:r>
      <w:r w:rsidRPr="00C910DC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International Journal of Tropical Agriculture</w:t>
      </w:r>
      <w:r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iCs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32, </w:t>
      </w:r>
      <w:r w:rsidRPr="00C910DC">
        <w:rPr>
          <w:rFonts w:ascii="Times New Roman" w:eastAsiaTheme="minorHAnsi" w:hAnsi="Times New Roman" w:cs="Times New Roman"/>
          <w:color w:val="auto"/>
          <w:sz w:val="24"/>
          <w:szCs w:val="24"/>
        </w:rPr>
        <w:t>201–208.</w:t>
      </w:r>
    </w:p>
    <w:p w14:paraId="0C2C71C7" w14:textId="77777777" w:rsidR="00AC086E" w:rsidRDefault="00AC086E" w:rsidP="00F81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Maheshwari, C., Garg, N. K., Singh, A., &amp; Tyagi, A. (2024). Ameliorative Effects of Paclobutrazol via Physio-Biochemical and Molecular Manifestation in Rice under Water Deficit Stress.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Rice Science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,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31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(5), 603-616.</w:t>
      </w:r>
    </w:p>
    <w:p w14:paraId="201593F8" w14:textId="77777777" w:rsidR="00AC086E" w:rsidRPr="00E82E0A" w:rsidRDefault="00AC086E" w:rsidP="00372B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M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eena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R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, Ambawat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S., Satyavathi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., &amp; Meena, R. (2021). 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High temperature induced biochemical changes in pearl millet genotypes at seedling stage, </w:t>
      </w:r>
      <w:r w:rsidRPr="00E82E0A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International Journal of Chemical Studies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9(1), 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764-768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76DA5F2A" w14:textId="77777777" w:rsidR="00AC086E" w:rsidRPr="00C910DC" w:rsidRDefault="00AC086E" w:rsidP="00E82E0A">
      <w:pPr>
        <w:pStyle w:val="ListParagraph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Peacock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0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0DC">
        <w:rPr>
          <w:rFonts w:ascii="Times New Roman" w:hAnsi="Times New Roman" w:cs="Times New Roman"/>
          <w:sz w:val="24"/>
          <w:szCs w:val="24"/>
        </w:rPr>
        <w:t>, Soman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0DC">
        <w:rPr>
          <w:rFonts w:ascii="Times New Roman" w:hAnsi="Times New Roman" w:cs="Times New Roman"/>
          <w:sz w:val="24"/>
          <w:szCs w:val="24"/>
        </w:rPr>
        <w:t>, Jayachandran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., Rani, A.U., Howarth, C.J., Thomas, A. (1993). </w:t>
      </w:r>
      <w:r w:rsidRPr="00C910DC">
        <w:rPr>
          <w:rFonts w:ascii="Times New Roman" w:hAnsi="Times New Roman" w:cs="Times New Roman"/>
          <w:sz w:val="24"/>
          <w:szCs w:val="24"/>
        </w:rPr>
        <w:t xml:space="preserve"> Effects of high soil surface temperature on seedling survival in pearl millet. </w:t>
      </w:r>
      <w:r w:rsidRPr="004D409C">
        <w:rPr>
          <w:rFonts w:ascii="Times New Roman" w:hAnsi="Times New Roman" w:cs="Times New Roman"/>
          <w:i/>
          <w:sz w:val="24"/>
          <w:szCs w:val="24"/>
        </w:rPr>
        <w:t>Exp Agric</w:t>
      </w:r>
      <w:r>
        <w:rPr>
          <w:rFonts w:ascii="Times New Roman" w:hAnsi="Times New Roman" w:cs="Times New Roman"/>
          <w:sz w:val="24"/>
          <w:szCs w:val="24"/>
        </w:rPr>
        <w:t xml:space="preserve">. 29, </w:t>
      </w:r>
      <w:r w:rsidRPr="00C910DC">
        <w:rPr>
          <w:rFonts w:ascii="Times New Roman" w:hAnsi="Times New Roman" w:cs="Times New Roman"/>
          <w:sz w:val="24"/>
          <w:szCs w:val="24"/>
        </w:rPr>
        <w:t>215–225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81D8CD" w14:textId="77777777" w:rsidR="00AC086E" w:rsidRPr="00497343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343">
        <w:rPr>
          <w:rFonts w:ascii="Times New Roman" w:hAnsi="Times New Roman" w:cs="Times New Roman"/>
          <w:sz w:val="24"/>
          <w:szCs w:val="24"/>
        </w:rPr>
        <w:t>Premchandra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34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73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343">
        <w:rPr>
          <w:rFonts w:ascii="Times New Roman" w:hAnsi="Times New Roman" w:cs="Times New Roman"/>
          <w:sz w:val="24"/>
          <w:szCs w:val="24"/>
        </w:rPr>
        <w:t>, Saneoka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7343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r w:rsidRPr="00497343">
        <w:rPr>
          <w:rFonts w:ascii="Times New Roman" w:hAnsi="Times New Roman" w:cs="Times New Roman"/>
          <w:sz w:val="24"/>
          <w:szCs w:val="24"/>
        </w:rPr>
        <w:t>Ogata</w:t>
      </w:r>
      <w:r>
        <w:rPr>
          <w:rFonts w:ascii="Times New Roman" w:hAnsi="Times New Roman" w:cs="Times New Roman"/>
          <w:sz w:val="24"/>
          <w:szCs w:val="24"/>
        </w:rPr>
        <w:t xml:space="preserve">, S. (1990). </w:t>
      </w:r>
      <w:r w:rsidRPr="00497343">
        <w:rPr>
          <w:rFonts w:ascii="Times New Roman" w:hAnsi="Times New Roman" w:cs="Times New Roman"/>
          <w:sz w:val="24"/>
          <w:szCs w:val="24"/>
        </w:rPr>
        <w:t xml:space="preserve">Cell membrane stability, an indicator of drought tolerance as affected by applied nitrogen in soybean.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Agric. Sci. Camb. </w:t>
      </w:r>
      <w:r>
        <w:rPr>
          <w:rFonts w:ascii="Times New Roman" w:hAnsi="Times New Roman" w:cs="Times New Roman"/>
          <w:sz w:val="24"/>
          <w:szCs w:val="24"/>
        </w:rPr>
        <w:t xml:space="preserve">115, </w:t>
      </w:r>
      <w:r w:rsidRPr="00497343">
        <w:rPr>
          <w:rFonts w:ascii="Times New Roman" w:hAnsi="Times New Roman" w:cs="Times New Roman"/>
          <w:sz w:val="24"/>
          <w:szCs w:val="24"/>
        </w:rPr>
        <w:t>63-66.</w:t>
      </w:r>
    </w:p>
    <w:p w14:paraId="3A6704C5" w14:textId="77777777" w:rsidR="00AC086E" w:rsidRPr="00C910DC" w:rsidRDefault="00AC086E" w:rsidP="00E82E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lastRenderedPageBreak/>
        <w:t>Sairam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0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K. (1994). </w:t>
      </w:r>
      <w:r w:rsidRPr="00C910DC">
        <w:rPr>
          <w:rFonts w:ascii="Times New Roman" w:hAnsi="Times New Roman" w:cs="Times New Roman"/>
          <w:sz w:val="24"/>
          <w:szCs w:val="24"/>
        </w:rPr>
        <w:t>Effect of moisture-stress on physiological activities of two contrasting wheat genotypes.</w:t>
      </w:r>
      <w:r w:rsidRPr="00C910DC">
        <w:rPr>
          <w:rFonts w:ascii="Times New Roman" w:hAnsi="Times New Roman" w:cs="Times New Roman"/>
          <w:i/>
          <w:sz w:val="24"/>
          <w:szCs w:val="24"/>
        </w:rPr>
        <w:t xml:space="preserve"> Indian J. Experimental Biology</w:t>
      </w:r>
      <w:r>
        <w:rPr>
          <w:rFonts w:ascii="Times New Roman" w:hAnsi="Times New Roman" w:cs="Times New Roman"/>
          <w:sz w:val="24"/>
          <w:szCs w:val="24"/>
        </w:rPr>
        <w:t xml:space="preserve">. 32, </w:t>
      </w:r>
      <w:r w:rsidRPr="00C910DC">
        <w:rPr>
          <w:rFonts w:ascii="Times New Roman" w:hAnsi="Times New Roman" w:cs="Times New Roman"/>
          <w:sz w:val="24"/>
          <w:szCs w:val="24"/>
        </w:rPr>
        <w:t>594-597.</w:t>
      </w:r>
    </w:p>
    <w:p w14:paraId="1D2EBA4F" w14:textId="77777777" w:rsidR="00AC086E" w:rsidRPr="00C910DC" w:rsidRDefault="00AC086E" w:rsidP="00E82E0A">
      <w:pPr>
        <w:pStyle w:val="ListParagraph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0DC">
        <w:rPr>
          <w:rFonts w:ascii="Times New Roman" w:hAnsi="Times New Roman" w:cs="Times New Roman"/>
          <w:sz w:val="24"/>
          <w:szCs w:val="24"/>
        </w:rPr>
        <w:t>Suzuki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0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0DC">
        <w:rPr>
          <w:rFonts w:ascii="Times New Roman" w:hAnsi="Times New Roman" w:cs="Times New Roman"/>
          <w:sz w:val="24"/>
          <w:szCs w:val="24"/>
        </w:rPr>
        <w:t>, Koussevitzky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0DC">
        <w:rPr>
          <w:rFonts w:ascii="Times New Roman" w:hAnsi="Times New Roman" w:cs="Times New Roman"/>
          <w:sz w:val="24"/>
          <w:szCs w:val="24"/>
        </w:rPr>
        <w:t>, Mittler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0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r w:rsidRPr="00C910DC">
        <w:rPr>
          <w:rFonts w:ascii="Times New Roman" w:hAnsi="Times New Roman" w:cs="Times New Roman"/>
          <w:sz w:val="24"/>
          <w:szCs w:val="24"/>
        </w:rPr>
        <w:t>Miller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10D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 (2012).</w:t>
      </w:r>
      <w:r w:rsidRPr="00C910DC">
        <w:rPr>
          <w:rFonts w:ascii="Times New Roman" w:hAnsi="Times New Roman" w:cs="Times New Roman"/>
          <w:sz w:val="24"/>
          <w:szCs w:val="24"/>
        </w:rPr>
        <w:t xml:space="preserve"> ROS and redox signalling in the response of plants to abiotic stress. </w:t>
      </w:r>
      <w:r w:rsidRPr="00F27CBD">
        <w:rPr>
          <w:rFonts w:ascii="Times New Roman" w:hAnsi="Times New Roman" w:cs="Times New Roman"/>
          <w:i/>
          <w:sz w:val="24"/>
          <w:szCs w:val="24"/>
        </w:rPr>
        <w:t>Plant Cell Environ</w:t>
      </w:r>
      <w:r w:rsidRPr="00C91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DC">
        <w:rPr>
          <w:rFonts w:ascii="Times New Roman" w:hAnsi="Times New Roman" w:cs="Times New Roman"/>
          <w:sz w:val="24"/>
          <w:szCs w:val="24"/>
        </w:rPr>
        <w:t>35, 259–270. doi: 10.1111/j.1365-3040.2011.02336.x</w:t>
      </w:r>
    </w:p>
    <w:p w14:paraId="24AE19C7" w14:textId="77777777" w:rsidR="00AC086E" w:rsidRDefault="00AC086E" w:rsidP="00F81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Wahid, A.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&amp; 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Shabbir, A.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(2005). 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Induction of heat stress tolerance in barley seedlings by pre-sowing seed treatment with glycinebetaine. </w:t>
      </w:r>
      <w:r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 xml:space="preserve">Plant Growth Regulation.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46, </w:t>
      </w:r>
      <w:r w:rsidRPr="00E82E0A">
        <w:rPr>
          <w:rFonts w:ascii="Times New Roman" w:eastAsiaTheme="minorHAnsi" w:hAnsi="Times New Roman" w:cs="Times New Roman"/>
          <w:color w:val="auto"/>
          <w:sz w:val="24"/>
          <w:szCs w:val="24"/>
        </w:rPr>
        <w:t>133–141.</w:t>
      </w:r>
    </w:p>
    <w:p w14:paraId="461FC028" w14:textId="77777777" w:rsidR="00AC086E" w:rsidRDefault="00AC086E" w:rsidP="00F81C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Yadav, M. R., Choudhary, M., Singh, J., Lal, M. K., Jha, P. K., Udawat, P., ... &amp; Prasad, P. V. (2022). Impacts, tolerance, adaptation, and mitigation of heat stress on wheat under changing climates.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International Journal of Molecular Sciences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, </w:t>
      </w:r>
      <w:r w:rsidRPr="00966D9D"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</w:rPr>
        <w:t>23</w:t>
      </w:r>
      <w:r w:rsidRPr="00966D9D">
        <w:rPr>
          <w:rFonts w:ascii="Times New Roman" w:eastAsiaTheme="minorHAnsi" w:hAnsi="Times New Roman" w:cs="Times New Roman"/>
          <w:color w:val="auto"/>
          <w:sz w:val="24"/>
          <w:szCs w:val="24"/>
        </w:rPr>
        <w:t>(5), 2838.</w:t>
      </w:r>
    </w:p>
    <w:p w14:paraId="1404D9F1" w14:textId="77777777" w:rsidR="0029759F" w:rsidRDefault="0029759F" w:rsidP="0029759F">
      <w:pPr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19299C83" w14:textId="77777777" w:rsidR="0029759F" w:rsidRDefault="0029759F" w:rsidP="004D409C">
      <w:pPr>
        <w:autoSpaceDE w:val="0"/>
        <w:autoSpaceDN w:val="0"/>
        <w:adjustRightInd w:val="0"/>
        <w:spacing w:before="0"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C661CA3" w14:textId="77777777" w:rsidR="0029759F" w:rsidRDefault="0029759F" w:rsidP="004D409C">
      <w:pPr>
        <w:autoSpaceDE w:val="0"/>
        <w:autoSpaceDN w:val="0"/>
        <w:adjustRightInd w:val="0"/>
        <w:spacing w:before="0"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4658B42" w14:textId="77777777" w:rsidR="0029759F" w:rsidRDefault="0029759F" w:rsidP="004D409C">
      <w:pPr>
        <w:autoSpaceDE w:val="0"/>
        <w:autoSpaceDN w:val="0"/>
        <w:adjustRightInd w:val="0"/>
        <w:spacing w:before="0"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69C2822" w14:textId="77777777" w:rsidR="0029759F" w:rsidRPr="004D409C" w:rsidRDefault="0029759F" w:rsidP="004D409C">
      <w:pPr>
        <w:autoSpaceDE w:val="0"/>
        <w:autoSpaceDN w:val="0"/>
        <w:adjustRightInd w:val="0"/>
        <w:spacing w:before="0"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FBC934B" w14:textId="5A296EA7" w:rsidR="00AF51A1" w:rsidRPr="00C910DC" w:rsidRDefault="00AF51A1" w:rsidP="00757FAD">
      <w:pPr>
        <w:autoSpaceDE w:val="0"/>
        <w:autoSpaceDN w:val="0"/>
        <w:adjustRightInd w:val="0"/>
        <w:spacing w:after="24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4BA3BB8" w14:textId="0FFCF701" w:rsidR="007C7407" w:rsidRDefault="007C7407" w:rsidP="00F47F9B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1779C50" w14:textId="1664B5E3" w:rsidR="00757FAD" w:rsidRDefault="00757FAD" w:rsidP="006A23A3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1F3AD9" w14:textId="5748A6F9" w:rsidR="00F47F9B" w:rsidRPr="00E252E5" w:rsidRDefault="00F47F9B" w:rsidP="006A23A3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8D1568" w14:textId="77777777" w:rsidR="009359E4" w:rsidRPr="00E252E5" w:rsidRDefault="009359E4" w:rsidP="006A23A3">
      <w:pPr>
        <w:spacing w:after="101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9359E4" w:rsidRPr="00E252E5" w:rsidSect="0021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32129" w14:textId="77777777" w:rsidR="00A021DE" w:rsidRDefault="00A021DE" w:rsidP="00544514">
      <w:pPr>
        <w:spacing w:after="0" w:line="240" w:lineRule="auto"/>
      </w:pPr>
      <w:r>
        <w:separator/>
      </w:r>
    </w:p>
  </w:endnote>
  <w:endnote w:type="continuationSeparator" w:id="0">
    <w:p w14:paraId="4590B759" w14:textId="77777777" w:rsidR="00A021DE" w:rsidRDefault="00A021DE" w:rsidP="0054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2355B" w14:textId="77777777" w:rsidR="00A021DE" w:rsidRDefault="00A021DE" w:rsidP="00544514">
      <w:pPr>
        <w:spacing w:after="0" w:line="240" w:lineRule="auto"/>
      </w:pPr>
      <w:r>
        <w:separator/>
      </w:r>
    </w:p>
  </w:footnote>
  <w:footnote w:type="continuationSeparator" w:id="0">
    <w:p w14:paraId="0485A257" w14:textId="77777777" w:rsidR="00A021DE" w:rsidRDefault="00A021DE" w:rsidP="0054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69F"/>
    <w:multiLevelType w:val="hybridMultilevel"/>
    <w:tmpl w:val="EF4CD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D211D"/>
    <w:multiLevelType w:val="hybridMultilevel"/>
    <w:tmpl w:val="39ACD00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0B06"/>
    <w:multiLevelType w:val="hybridMultilevel"/>
    <w:tmpl w:val="1DA47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F503A"/>
    <w:multiLevelType w:val="hybridMultilevel"/>
    <w:tmpl w:val="39AC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0B"/>
    <w:rsid w:val="00006EBA"/>
    <w:rsid w:val="00007E19"/>
    <w:rsid w:val="00012505"/>
    <w:rsid w:val="00032551"/>
    <w:rsid w:val="00036B18"/>
    <w:rsid w:val="000666C0"/>
    <w:rsid w:val="000671F2"/>
    <w:rsid w:val="00070258"/>
    <w:rsid w:val="00073BCE"/>
    <w:rsid w:val="000849F5"/>
    <w:rsid w:val="00084FE3"/>
    <w:rsid w:val="00092432"/>
    <w:rsid w:val="000A33E9"/>
    <w:rsid w:val="000A7D93"/>
    <w:rsid w:val="000B1AE6"/>
    <w:rsid w:val="000D259B"/>
    <w:rsid w:val="000E2507"/>
    <w:rsid w:val="000E2CBE"/>
    <w:rsid w:val="000E452A"/>
    <w:rsid w:val="000F06E6"/>
    <w:rsid w:val="000F4980"/>
    <w:rsid w:val="001000F7"/>
    <w:rsid w:val="001038D7"/>
    <w:rsid w:val="00105131"/>
    <w:rsid w:val="00113BEE"/>
    <w:rsid w:val="001159D6"/>
    <w:rsid w:val="00120819"/>
    <w:rsid w:val="00122016"/>
    <w:rsid w:val="00125659"/>
    <w:rsid w:val="00127760"/>
    <w:rsid w:val="001350F7"/>
    <w:rsid w:val="00152627"/>
    <w:rsid w:val="00162C80"/>
    <w:rsid w:val="00170226"/>
    <w:rsid w:val="0017218C"/>
    <w:rsid w:val="00172A81"/>
    <w:rsid w:val="00177E11"/>
    <w:rsid w:val="00184364"/>
    <w:rsid w:val="00185AF8"/>
    <w:rsid w:val="001B03D6"/>
    <w:rsid w:val="001B616E"/>
    <w:rsid w:val="001D46CE"/>
    <w:rsid w:val="001D51EC"/>
    <w:rsid w:val="001D67A8"/>
    <w:rsid w:val="001D7DB3"/>
    <w:rsid w:val="001E1044"/>
    <w:rsid w:val="001F0D25"/>
    <w:rsid w:val="001F254A"/>
    <w:rsid w:val="00201C6E"/>
    <w:rsid w:val="00215BEC"/>
    <w:rsid w:val="0022284F"/>
    <w:rsid w:val="00230F28"/>
    <w:rsid w:val="00232A09"/>
    <w:rsid w:val="002400E9"/>
    <w:rsid w:val="00253D9C"/>
    <w:rsid w:val="002544FB"/>
    <w:rsid w:val="00254668"/>
    <w:rsid w:val="0026313C"/>
    <w:rsid w:val="0026423E"/>
    <w:rsid w:val="00282259"/>
    <w:rsid w:val="002945DF"/>
    <w:rsid w:val="0029759F"/>
    <w:rsid w:val="002A3D2E"/>
    <w:rsid w:val="002A5D84"/>
    <w:rsid w:val="002C7623"/>
    <w:rsid w:val="002E7256"/>
    <w:rsid w:val="002F46A8"/>
    <w:rsid w:val="00303226"/>
    <w:rsid w:val="0033269B"/>
    <w:rsid w:val="00336335"/>
    <w:rsid w:val="00341435"/>
    <w:rsid w:val="00346417"/>
    <w:rsid w:val="00352563"/>
    <w:rsid w:val="00361292"/>
    <w:rsid w:val="003655BC"/>
    <w:rsid w:val="00372B6D"/>
    <w:rsid w:val="00374330"/>
    <w:rsid w:val="00383DCA"/>
    <w:rsid w:val="00394A98"/>
    <w:rsid w:val="003A53AE"/>
    <w:rsid w:val="003B44ED"/>
    <w:rsid w:val="003B7F92"/>
    <w:rsid w:val="003C295B"/>
    <w:rsid w:val="003D1C62"/>
    <w:rsid w:val="003E2CC9"/>
    <w:rsid w:val="003F02C7"/>
    <w:rsid w:val="003F3157"/>
    <w:rsid w:val="00416736"/>
    <w:rsid w:val="004323A5"/>
    <w:rsid w:val="004519DF"/>
    <w:rsid w:val="004527A9"/>
    <w:rsid w:val="004570EF"/>
    <w:rsid w:val="00461365"/>
    <w:rsid w:val="00476F98"/>
    <w:rsid w:val="00495074"/>
    <w:rsid w:val="00497343"/>
    <w:rsid w:val="004A7A35"/>
    <w:rsid w:val="004B4C69"/>
    <w:rsid w:val="004D0898"/>
    <w:rsid w:val="004D409C"/>
    <w:rsid w:val="004F16EB"/>
    <w:rsid w:val="004F2562"/>
    <w:rsid w:val="004F7545"/>
    <w:rsid w:val="004F7F7F"/>
    <w:rsid w:val="00516D95"/>
    <w:rsid w:val="0053287C"/>
    <w:rsid w:val="005427F1"/>
    <w:rsid w:val="00544514"/>
    <w:rsid w:val="00551B6C"/>
    <w:rsid w:val="005523DB"/>
    <w:rsid w:val="00553BBE"/>
    <w:rsid w:val="00573803"/>
    <w:rsid w:val="00590259"/>
    <w:rsid w:val="005A0E5D"/>
    <w:rsid w:val="005C0A9D"/>
    <w:rsid w:val="005C6486"/>
    <w:rsid w:val="005D5495"/>
    <w:rsid w:val="005E1B9A"/>
    <w:rsid w:val="00606B90"/>
    <w:rsid w:val="006128F2"/>
    <w:rsid w:val="006222D6"/>
    <w:rsid w:val="00626084"/>
    <w:rsid w:val="00643CCF"/>
    <w:rsid w:val="00654F78"/>
    <w:rsid w:val="00660948"/>
    <w:rsid w:val="0066427C"/>
    <w:rsid w:val="006646B2"/>
    <w:rsid w:val="00672E5F"/>
    <w:rsid w:val="006743AB"/>
    <w:rsid w:val="00680159"/>
    <w:rsid w:val="0069718B"/>
    <w:rsid w:val="006A0A14"/>
    <w:rsid w:val="006A23A3"/>
    <w:rsid w:val="006A3C4B"/>
    <w:rsid w:val="006B0A59"/>
    <w:rsid w:val="006B52A0"/>
    <w:rsid w:val="006F40F9"/>
    <w:rsid w:val="00703E68"/>
    <w:rsid w:val="00717893"/>
    <w:rsid w:val="0072240A"/>
    <w:rsid w:val="0072538D"/>
    <w:rsid w:val="00727B24"/>
    <w:rsid w:val="007320A1"/>
    <w:rsid w:val="00732C7F"/>
    <w:rsid w:val="00734EE2"/>
    <w:rsid w:val="00750C12"/>
    <w:rsid w:val="00757FAD"/>
    <w:rsid w:val="00776520"/>
    <w:rsid w:val="00797514"/>
    <w:rsid w:val="007A14A1"/>
    <w:rsid w:val="007A3AC8"/>
    <w:rsid w:val="007C1F57"/>
    <w:rsid w:val="007C551F"/>
    <w:rsid w:val="007C7407"/>
    <w:rsid w:val="007C7763"/>
    <w:rsid w:val="007E5215"/>
    <w:rsid w:val="007E70C3"/>
    <w:rsid w:val="007F77EE"/>
    <w:rsid w:val="00803621"/>
    <w:rsid w:val="0080564C"/>
    <w:rsid w:val="00816F5D"/>
    <w:rsid w:val="00822DDA"/>
    <w:rsid w:val="00834F76"/>
    <w:rsid w:val="00836EBA"/>
    <w:rsid w:val="00863C16"/>
    <w:rsid w:val="00881867"/>
    <w:rsid w:val="00891E7E"/>
    <w:rsid w:val="00892291"/>
    <w:rsid w:val="0089443B"/>
    <w:rsid w:val="008A2D8C"/>
    <w:rsid w:val="008B14C3"/>
    <w:rsid w:val="008B79BB"/>
    <w:rsid w:val="008E0D1E"/>
    <w:rsid w:val="008E320A"/>
    <w:rsid w:val="008E59FA"/>
    <w:rsid w:val="0090513F"/>
    <w:rsid w:val="009060B0"/>
    <w:rsid w:val="00924AED"/>
    <w:rsid w:val="009359E4"/>
    <w:rsid w:val="00962443"/>
    <w:rsid w:val="00963126"/>
    <w:rsid w:val="00964277"/>
    <w:rsid w:val="00966D9D"/>
    <w:rsid w:val="009772F8"/>
    <w:rsid w:val="009B2D7B"/>
    <w:rsid w:val="009B567C"/>
    <w:rsid w:val="009B7C3D"/>
    <w:rsid w:val="009C0778"/>
    <w:rsid w:val="009C1AC2"/>
    <w:rsid w:val="009C5384"/>
    <w:rsid w:val="009D5C0E"/>
    <w:rsid w:val="009D6C04"/>
    <w:rsid w:val="009E3B7B"/>
    <w:rsid w:val="009F5479"/>
    <w:rsid w:val="00A00033"/>
    <w:rsid w:val="00A021DE"/>
    <w:rsid w:val="00A122A7"/>
    <w:rsid w:val="00A14E9C"/>
    <w:rsid w:val="00A220B9"/>
    <w:rsid w:val="00A2284D"/>
    <w:rsid w:val="00A2444D"/>
    <w:rsid w:val="00A268F3"/>
    <w:rsid w:val="00A300E5"/>
    <w:rsid w:val="00A31591"/>
    <w:rsid w:val="00A32742"/>
    <w:rsid w:val="00A3482A"/>
    <w:rsid w:val="00A35FAC"/>
    <w:rsid w:val="00A36EFF"/>
    <w:rsid w:val="00A5432C"/>
    <w:rsid w:val="00A6235E"/>
    <w:rsid w:val="00A71322"/>
    <w:rsid w:val="00AA4EAC"/>
    <w:rsid w:val="00AA55ED"/>
    <w:rsid w:val="00AB2982"/>
    <w:rsid w:val="00AB324B"/>
    <w:rsid w:val="00AC086E"/>
    <w:rsid w:val="00AC2D88"/>
    <w:rsid w:val="00AF51A1"/>
    <w:rsid w:val="00B10C78"/>
    <w:rsid w:val="00B118B5"/>
    <w:rsid w:val="00B16AB0"/>
    <w:rsid w:val="00B22BFE"/>
    <w:rsid w:val="00B429C2"/>
    <w:rsid w:val="00B44D1B"/>
    <w:rsid w:val="00B454EB"/>
    <w:rsid w:val="00B51DE4"/>
    <w:rsid w:val="00B562FE"/>
    <w:rsid w:val="00B817C8"/>
    <w:rsid w:val="00B86D50"/>
    <w:rsid w:val="00BA0294"/>
    <w:rsid w:val="00BA17F0"/>
    <w:rsid w:val="00BA1810"/>
    <w:rsid w:val="00BA27E5"/>
    <w:rsid w:val="00BA3A8F"/>
    <w:rsid w:val="00BB2981"/>
    <w:rsid w:val="00BD0885"/>
    <w:rsid w:val="00BE007B"/>
    <w:rsid w:val="00BE5115"/>
    <w:rsid w:val="00BE6AED"/>
    <w:rsid w:val="00BF0368"/>
    <w:rsid w:val="00C1200B"/>
    <w:rsid w:val="00C23AC4"/>
    <w:rsid w:val="00C377FF"/>
    <w:rsid w:val="00C40B82"/>
    <w:rsid w:val="00C640C4"/>
    <w:rsid w:val="00C646BD"/>
    <w:rsid w:val="00C64CE8"/>
    <w:rsid w:val="00C86A88"/>
    <w:rsid w:val="00C9068A"/>
    <w:rsid w:val="00C910DC"/>
    <w:rsid w:val="00C9551F"/>
    <w:rsid w:val="00CB1EBA"/>
    <w:rsid w:val="00CB45A1"/>
    <w:rsid w:val="00CC420A"/>
    <w:rsid w:val="00CD3C7B"/>
    <w:rsid w:val="00CE2004"/>
    <w:rsid w:val="00CE74F9"/>
    <w:rsid w:val="00CF5229"/>
    <w:rsid w:val="00D064FA"/>
    <w:rsid w:val="00D07D6D"/>
    <w:rsid w:val="00D1500E"/>
    <w:rsid w:val="00D1587A"/>
    <w:rsid w:val="00D3339E"/>
    <w:rsid w:val="00D4076D"/>
    <w:rsid w:val="00D50E3C"/>
    <w:rsid w:val="00D51EE7"/>
    <w:rsid w:val="00D52D83"/>
    <w:rsid w:val="00D62B36"/>
    <w:rsid w:val="00D71289"/>
    <w:rsid w:val="00D770DA"/>
    <w:rsid w:val="00D84B5D"/>
    <w:rsid w:val="00DB6CE8"/>
    <w:rsid w:val="00DB70E4"/>
    <w:rsid w:val="00DE0C72"/>
    <w:rsid w:val="00DE0CF6"/>
    <w:rsid w:val="00DE1846"/>
    <w:rsid w:val="00E10FDA"/>
    <w:rsid w:val="00E154A1"/>
    <w:rsid w:val="00E20E23"/>
    <w:rsid w:val="00E252E5"/>
    <w:rsid w:val="00E411EB"/>
    <w:rsid w:val="00E459A6"/>
    <w:rsid w:val="00E50425"/>
    <w:rsid w:val="00E662D8"/>
    <w:rsid w:val="00E70838"/>
    <w:rsid w:val="00E71DE1"/>
    <w:rsid w:val="00E82E0A"/>
    <w:rsid w:val="00E83B2F"/>
    <w:rsid w:val="00E87EB7"/>
    <w:rsid w:val="00E906B5"/>
    <w:rsid w:val="00E97DD3"/>
    <w:rsid w:val="00EA1CF2"/>
    <w:rsid w:val="00EA4525"/>
    <w:rsid w:val="00ED378D"/>
    <w:rsid w:val="00ED598B"/>
    <w:rsid w:val="00ED6C31"/>
    <w:rsid w:val="00EE7112"/>
    <w:rsid w:val="00F02574"/>
    <w:rsid w:val="00F05C01"/>
    <w:rsid w:val="00F11D58"/>
    <w:rsid w:val="00F27CBD"/>
    <w:rsid w:val="00F31888"/>
    <w:rsid w:val="00F3268D"/>
    <w:rsid w:val="00F45B77"/>
    <w:rsid w:val="00F47F9B"/>
    <w:rsid w:val="00F55654"/>
    <w:rsid w:val="00F56A0B"/>
    <w:rsid w:val="00F60C87"/>
    <w:rsid w:val="00F66843"/>
    <w:rsid w:val="00F669D8"/>
    <w:rsid w:val="00F764D0"/>
    <w:rsid w:val="00F81C01"/>
    <w:rsid w:val="00F85A47"/>
    <w:rsid w:val="00F86B2C"/>
    <w:rsid w:val="00F90009"/>
    <w:rsid w:val="00F979CD"/>
    <w:rsid w:val="00FB134F"/>
    <w:rsid w:val="00FC245B"/>
    <w:rsid w:val="00FD6642"/>
    <w:rsid w:val="00FD6763"/>
    <w:rsid w:val="00FE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2477"/>
  <w15:docId w15:val="{ABE7CFB1-3ABB-4B6D-995E-E5AE97A3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0B"/>
    <w:pPr>
      <w:spacing w:after="109" w:line="252" w:lineRule="auto"/>
      <w:ind w:left="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F56A0B"/>
    <w:pPr>
      <w:keepNext/>
      <w:keepLines/>
      <w:spacing w:after="117" w:line="240" w:lineRule="auto"/>
      <w:ind w:left="2" w:right="-15" w:hanging="10"/>
      <w:jc w:val="left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A0B"/>
    <w:rPr>
      <w:rFonts w:ascii="Arial" w:eastAsia="Arial" w:hAnsi="Arial" w:cs="Arial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A3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7224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51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44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514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7F77E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66C0"/>
    <w:pPr>
      <w:spacing w:after="0" w:line="273" w:lineRule="auto"/>
      <w:ind w:left="0" w:firstLine="0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666C0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282259"/>
    <w:rPr>
      <w:b/>
      <w:bCs/>
    </w:rPr>
  </w:style>
  <w:style w:type="character" w:styleId="Emphasis">
    <w:name w:val="Emphasis"/>
    <w:basedOn w:val="DefaultParagraphFont"/>
    <w:uiPriority w:val="20"/>
    <w:qFormat/>
    <w:rsid w:val="002822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1B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paper2\CAZRI\Book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80383917527558"/>
          <c:y val="4.534212695795551E-2"/>
          <c:w val="0.84111296432773441"/>
          <c:h val="0.682437309722104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Sheet1!$C$110</c:f>
              <c:strCache>
                <c:ptCount val="1"/>
                <c:pt idx="0">
                  <c:v>Control 40oC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Sheet1!$A$111:$B$122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Sheet1!$C$111:$C$122</c:f>
              <c:numCache>
                <c:formatCode>0.00</c:formatCode>
                <c:ptCount val="12"/>
                <c:pt idx="0">
                  <c:v>64.172180335435755</c:v>
                </c:pt>
                <c:pt idx="1">
                  <c:v>67.125713980546209</c:v>
                </c:pt>
                <c:pt idx="2">
                  <c:v>70.992170693240524</c:v>
                </c:pt>
                <c:pt idx="3">
                  <c:v>57.779253165786827</c:v>
                </c:pt>
                <c:pt idx="4">
                  <c:v>72.851441684126513</c:v>
                </c:pt>
                <c:pt idx="5">
                  <c:v>52.720704744115963</c:v>
                </c:pt>
                <c:pt idx="6">
                  <c:v>67.624419042833779</c:v>
                </c:pt>
                <c:pt idx="7">
                  <c:v>73.556369887803115</c:v>
                </c:pt>
                <c:pt idx="8">
                  <c:v>67.730445072327271</c:v>
                </c:pt>
                <c:pt idx="9">
                  <c:v>68.256817927797016</c:v>
                </c:pt>
                <c:pt idx="10">
                  <c:v>60.311449932795554</c:v>
                </c:pt>
                <c:pt idx="11">
                  <c:v>59.562502239902635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82-42B5-B97B-1D49190C785C}"/>
            </c:ext>
          </c:extLst>
        </c:ser>
        <c:ser>
          <c:idx val="1"/>
          <c:order val="1"/>
          <c:tx>
            <c:strRef>
              <c:f>Sheet1!$D$110</c:f>
              <c:strCache>
                <c:ptCount val="1"/>
                <c:pt idx="0">
                  <c:v>44oC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Sheet1!$A$111:$B$122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Sheet1!$D$111:$D$122</c:f>
              <c:numCache>
                <c:formatCode>0.00</c:formatCode>
                <c:ptCount val="12"/>
                <c:pt idx="0">
                  <c:v>63.36666666666639</c:v>
                </c:pt>
                <c:pt idx="1">
                  <c:v>62.70000000000001</c:v>
                </c:pt>
                <c:pt idx="2">
                  <c:v>70.5</c:v>
                </c:pt>
                <c:pt idx="3">
                  <c:v>54.333333333333336</c:v>
                </c:pt>
                <c:pt idx="4">
                  <c:v>67.599999999999994</c:v>
                </c:pt>
                <c:pt idx="5">
                  <c:v>52.166666666666458</c:v>
                </c:pt>
                <c:pt idx="6">
                  <c:v>63.800000000000004</c:v>
                </c:pt>
                <c:pt idx="7">
                  <c:v>72.266666666666666</c:v>
                </c:pt>
                <c:pt idx="8">
                  <c:v>66.466666666666697</c:v>
                </c:pt>
                <c:pt idx="9">
                  <c:v>58.300000000000004</c:v>
                </c:pt>
                <c:pt idx="10">
                  <c:v>59.9</c:v>
                </c:pt>
                <c:pt idx="11">
                  <c:v>51.5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82-42B5-B97B-1D49190C785C}"/>
            </c:ext>
          </c:extLst>
        </c:ser>
        <c:ser>
          <c:idx val="2"/>
          <c:order val="2"/>
          <c:tx>
            <c:strRef>
              <c:f>Sheet1!$E$110</c:f>
              <c:strCache>
                <c:ptCount val="1"/>
                <c:pt idx="0">
                  <c:v>46 oC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plus"/>
            <c:errValType val="fixedVal"/>
            <c:noEndCap val="0"/>
            <c:val val="1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Sheet1!$A$111:$B$122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Sheet1!$E$111:$E$122</c:f>
              <c:numCache>
                <c:formatCode>0.00</c:formatCode>
                <c:ptCount val="12"/>
                <c:pt idx="0">
                  <c:v>62.433333333333337</c:v>
                </c:pt>
                <c:pt idx="1">
                  <c:v>61.033333333333331</c:v>
                </c:pt>
                <c:pt idx="2">
                  <c:v>64.433333333333309</c:v>
                </c:pt>
                <c:pt idx="3">
                  <c:v>57.233333333333363</c:v>
                </c:pt>
                <c:pt idx="4">
                  <c:v>65.900000000000006</c:v>
                </c:pt>
                <c:pt idx="5">
                  <c:v>49.933333333333337</c:v>
                </c:pt>
                <c:pt idx="6">
                  <c:v>60.333333333333336</c:v>
                </c:pt>
                <c:pt idx="7">
                  <c:v>61.466666666666413</c:v>
                </c:pt>
                <c:pt idx="8">
                  <c:v>56.166666666666458</c:v>
                </c:pt>
                <c:pt idx="9">
                  <c:v>55.466666666666413</c:v>
                </c:pt>
                <c:pt idx="10">
                  <c:v>53.4</c:v>
                </c:pt>
                <c:pt idx="11">
                  <c:v>39.333333333333336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82-42B5-B97B-1D49190C7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531408"/>
        <c:axId val="1960534672"/>
      </c:barChart>
      <c:catAx>
        <c:axId val="1960531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Genotypes</a:t>
                </a:r>
              </a:p>
            </c:rich>
          </c:tx>
          <c:layout>
            <c:manualLayout>
              <c:xMode val="edge"/>
              <c:yMode val="edge"/>
              <c:x val="0.44388796228057725"/>
              <c:y val="0.9131073475667149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34672"/>
        <c:crosses val="autoZero"/>
        <c:auto val="1"/>
        <c:lblAlgn val="ctr"/>
        <c:lblOffset val="100"/>
        <c:noMultiLvlLbl val="0"/>
      </c:catAx>
      <c:valAx>
        <c:axId val="196053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3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819095888876001"/>
          <c:y val="2.7720040765720457E-2"/>
          <c:w val="0.3072962431420212"/>
          <c:h val="6.95594316168022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71934822140424"/>
          <c:y val="5.7068741893644671E-2"/>
          <c:w val="0.84525221036790199"/>
          <c:h val="0.57955533768395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Sheet1!$C$89</c:f>
              <c:strCache>
                <c:ptCount val="1"/>
                <c:pt idx="0">
                  <c:v>Control 40oC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Sheet1!$A$90:$B$101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Sheet1!$C$90:$C$101</c:f>
              <c:numCache>
                <c:formatCode>0.00</c:formatCode>
                <c:ptCount val="12"/>
                <c:pt idx="0">
                  <c:v>2.4499999999999997</c:v>
                </c:pt>
                <c:pt idx="1">
                  <c:v>2.7600000000000002</c:v>
                </c:pt>
                <c:pt idx="2">
                  <c:v>2.9433333333333342</c:v>
                </c:pt>
                <c:pt idx="3">
                  <c:v>2.916666666666659</c:v>
                </c:pt>
                <c:pt idx="4">
                  <c:v>2.3699999999999997</c:v>
                </c:pt>
                <c:pt idx="5">
                  <c:v>2.6733333333333342</c:v>
                </c:pt>
                <c:pt idx="6">
                  <c:v>2.62</c:v>
                </c:pt>
                <c:pt idx="7">
                  <c:v>2.1733333333333342</c:v>
                </c:pt>
                <c:pt idx="8">
                  <c:v>2.5933333333333342</c:v>
                </c:pt>
                <c:pt idx="9">
                  <c:v>2.8766666666666589</c:v>
                </c:pt>
                <c:pt idx="10">
                  <c:v>2.64</c:v>
                </c:pt>
                <c:pt idx="11">
                  <c:v>2.53666666666666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D-4CAD-8A91-742E03F2EAE2}"/>
            </c:ext>
          </c:extLst>
        </c:ser>
        <c:ser>
          <c:idx val="1"/>
          <c:order val="1"/>
          <c:tx>
            <c:strRef>
              <c:f>Sheet1!$D$89</c:f>
              <c:strCache>
                <c:ptCount val="1"/>
                <c:pt idx="0">
                  <c:v>44oC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Sheet1!$A$90:$B$101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Sheet1!$D$90:$D$101</c:f>
              <c:numCache>
                <c:formatCode>0.00</c:formatCode>
                <c:ptCount val="12"/>
                <c:pt idx="0">
                  <c:v>2.21</c:v>
                </c:pt>
                <c:pt idx="1">
                  <c:v>2.3699999999999997</c:v>
                </c:pt>
                <c:pt idx="2">
                  <c:v>2.7999999999999994</c:v>
                </c:pt>
                <c:pt idx="3">
                  <c:v>2.69</c:v>
                </c:pt>
                <c:pt idx="4">
                  <c:v>2.836666666666658</c:v>
                </c:pt>
                <c:pt idx="5">
                  <c:v>2.2966666666666664</c:v>
                </c:pt>
                <c:pt idx="6">
                  <c:v>2.3666666666666667</c:v>
                </c:pt>
                <c:pt idx="7">
                  <c:v>1.8566666666666667</c:v>
                </c:pt>
                <c:pt idx="8">
                  <c:v>2.2833333333333412</c:v>
                </c:pt>
                <c:pt idx="9">
                  <c:v>2.53666666666666</c:v>
                </c:pt>
                <c:pt idx="10">
                  <c:v>2.5266666666666668</c:v>
                </c:pt>
                <c:pt idx="11">
                  <c:v>2.2733333333333352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6D-4CAD-8A91-742E03F2EAE2}"/>
            </c:ext>
          </c:extLst>
        </c:ser>
        <c:ser>
          <c:idx val="2"/>
          <c:order val="2"/>
          <c:tx>
            <c:strRef>
              <c:f>Sheet1!$E$89</c:f>
              <c:strCache>
                <c:ptCount val="1"/>
                <c:pt idx="0">
                  <c:v>46 oC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Sheet1!$A$90:$B$101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Sheet1!$E$90:$E$101</c:f>
              <c:numCache>
                <c:formatCode>0.00</c:formatCode>
                <c:ptCount val="12"/>
                <c:pt idx="0">
                  <c:v>2.1799999999999997</c:v>
                </c:pt>
                <c:pt idx="1">
                  <c:v>2.3899999999999997</c:v>
                </c:pt>
                <c:pt idx="2">
                  <c:v>2.4933333333333336</c:v>
                </c:pt>
                <c:pt idx="3">
                  <c:v>2.2400000000000002</c:v>
                </c:pt>
                <c:pt idx="4">
                  <c:v>2.5133333333333332</c:v>
                </c:pt>
                <c:pt idx="5">
                  <c:v>2.0966666666666627</c:v>
                </c:pt>
                <c:pt idx="6">
                  <c:v>2.2799999999999998</c:v>
                </c:pt>
                <c:pt idx="7">
                  <c:v>1.78</c:v>
                </c:pt>
                <c:pt idx="8">
                  <c:v>2.1133333333333342</c:v>
                </c:pt>
                <c:pt idx="9">
                  <c:v>2.2966666666666664</c:v>
                </c:pt>
                <c:pt idx="10">
                  <c:v>2.29</c:v>
                </c:pt>
                <c:pt idx="11">
                  <c:v>1.4866666666666666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6D-4CAD-8A91-742E03F2E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535216"/>
        <c:axId val="1960527600"/>
      </c:barChart>
      <c:catAx>
        <c:axId val="1960535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Genotypes</a:t>
                </a:r>
              </a:p>
            </c:rich>
          </c:tx>
          <c:layout>
            <c:manualLayout>
              <c:xMode val="edge"/>
              <c:yMode val="edge"/>
              <c:x val="0.43422249693191101"/>
              <c:y val="0.895822788688378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27600"/>
        <c:crosses val="autoZero"/>
        <c:auto val="1"/>
        <c:lblAlgn val="ctr"/>
        <c:lblOffset val="100"/>
        <c:noMultiLvlLbl val="0"/>
      </c:catAx>
      <c:valAx>
        <c:axId val="196052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Chlor. Content (mg/g f.wt.)</a:t>
                </a:r>
                <a:r>
                  <a:rPr lang="en-US" sz="1000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2222222222222251E-2"/>
              <c:y val="0.1022685185185185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3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049187964132468"/>
          <c:y val="3.0479283474779652E-2"/>
          <c:w val="0.31935735848718572"/>
          <c:h val="8.754925089616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36570428696425"/>
          <c:y val="5.0925925925925923E-2"/>
          <c:w val="0.8110787401574806"/>
          <c:h val="0.6622196704578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Sheet1!$C$153</c:f>
              <c:strCache>
                <c:ptCount val="1"/>
                <c:pt idx="0">
                  <c:v>Control 40oC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Sheet1!$C$154:$C$165</c:f>
              <c:numCache>
                <c:formatCode>0.00</c:formatCode>
                <c:ptCount val="12"/>
                <c:pt idx="0">
                  <c:v>4.1099999999999985</c:v>
                </c:pt>
                <c:pt idx="1">
                  <c:v>2.6533333333333342</c:v>
                </c:pt>
                <c:pt idx="2">
                  <c:v>5.3266666666666671</c:v>
                </c:pt>
                <c:pt idx="3">
                  <c:v>2.53666666666666</c:v>
                </c:pt>
                <c:pt idx="4">
                  <c:v>4.9300000000000024</c:v>
                </c:pt>
                <c:pt idx="5">
                  <c:v>2.6266666666666669</c:v>
                </c:pt>
                <c:pt idx="6">
                  <c:v>2.7966666666666669</c:v>
                </c:pt>
                <c:pt idx="7">
                  <c:v>2.15</c:v>
                </c:pt>
                <c:pt idx="8">
                  <c:v>2.4099999999999997</c:v>
                </c:pt>
                <c:pt idx="9">
                  <c:v>2.0033333333333352</c:v>
                </c:pt>
                <c:pt idx="10">
                  <c:v>3.026666666666666</c:v>
                </c:pt>
                <c:pt idx="11">
                  <c:v>2.06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63-4C8F-84C8-FDF2E2B0B064}"/>
            </c:ext>
          </c:extLst>
        </c:ser>
        <c:ser>
          <c:idx val="1"/>
          <c:order val="1"/>
          <c:tx>
            <c:strRef>
              <c:f>Sheet1!$D$153</c:f>
              <c:strCache>
                <c:ptCount val="1"/>
                <c:pt idx="0">
                  <c:v>44oC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Sheet1!$D$154:$D$165</c:f>
              <c:numCache>
                <c:formatCode>0.00</c:formatCode>
                <c:ptCount val="12"/>
                <c:pt idx="0">
                  <c:v>4.2966666666666704</c:v>
                </c:pt>
                <c:pt idx="1">
                  <c:v>3.2366666666666664</c:v>
                </c:pt>
                <c:pt idx="2">
                  <c:v>5.6366666666666694</c:v>
                </c:pt>
                <c:pt idx="3">
                  <c:v>2.4099999999999997</c:v>
                </c:pt>
                <c:pt idx="4">
                  <c:v>5.25</c:v>
                </c:pt>
                <c:pt idx="5">
                  <c:v>4.4933333333333509</c:v>
                </c:pt>
                <c:pt idx="6">
                  <c:v>3.3333333333333335</c:v>
                </c:pt>
                <c:pt idx="7">
                  <c:v>3.5266666666666668</c:v>
                </c:pt>
                <c:pt idx="8">
                  <c:v>2.9099999999999997</c:v>
                </c:pt>
                <c:pt idx="9">
                  <c:v>2.8266666666666667</c:v>
                </c:pt>
                <c:pt idx="10">
                  <c:v>3.416666666666659</c:v>
                </c:pt>
                <c:pt idx="11">
                  <c:v>2.7666666666666671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63-4C8F-84C8-FDF2E2B0B064}"/>
            </c:ext>
          </c:extLst>
        </c:ser>
        <c:ser>
          <c:idx val="2"/>
          <c:order val="2"/>
          <c:tx>
            <c:strRef>
              <c:f>Sheet1!$E$153</c:f>
              <c:strCache>
                <c:ptCount val="1"/>
                <c:pt idx="0">
                  <c:v>46 oC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Sheet1!$E$154:$E$165</c:f>
              <c:numCache>
                <c:formatCode>0.00</c:formatCode>
                <c:ptCount val="12"/>
                <c:pt idx="0">
                  <c:v>4.41333333333335</c:v>
                </c:pt>
                <c:pt idx="1">
                  <c:v>3.4699999999999998</c:v>
                </c:pt>
                <c:pt idx="2">
                  <c:v>5.73</c:v>
                </c:pt>
                <c:pt idx="3">
                  <c:v>3.1933333333333342</c:v>
                </c:pt>
                <c:pt idx="4">
                  <c:v>6.003333333333349</c:v>
                </c:pt>
                <c:pt idx="5">
                  <c:v>5.2166666666666694</c:v>
                </c:pt>
                <c:pt idx="6">
                  <c:v>4.6366666666666694</c:v>
                </c:pt>
                <c:pt idx="7">
                  <c:v>3.73</c:v>
                </c:pt>
                <c:pt idx="8">
                  <c:v>3.7666666666666671</c:v>
                </c:pt>
                <c:pt idx="9">
                  <c:v>3.3933333333333331</c:v>
                </c:pt>
                <c:pt idx="10">
                  <c:v>3.67</c:v>
                </c:pt>
                <c:pt idx="11">
                  <c:v>3.2766666666666668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63-4C8F-84C8-FDF2E2B0B0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523792"/>
        <c:axId val="1960522704"/>
      </c:barChart>
      <c:catAx>
        <c:axId val="1960523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Genotpes</a:t>
                </a:r>
              </a:p>
            </c:rich>
          </c:tx>
          <c:layout>
            <c:manualLayout>
              <c:xMode val="edge"/>
              <c:yMode val="edge"/>
              <c:x val="0.44264807524059491"/>
              <c:y val="0.8977770487022451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22704"/>
        <c:crosses val="autoZero"/>
        <c:auto val="1"/>
        <c:lblAlgn val="ctr"/>
        <c:lblOffset val="100"/>
        <c:noMultiLvlLbl val="0"/>
      </c:catAx>
      <c:valAx>
        <c:axId val="196052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 Superoxide dismutase units /mg f.wt</a:t>
                </a:r>
                <a:r>
                  <a:rPr lang="en-US" sz="1000" b="0" i="0" u="none" strike="noStrike" baseline="0"/>
                  <a:t>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23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4950328083989497"/>
          <c:y val="4.6874453193350776E-2"/>
          <c:w val="0.38988210848643939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98486235732174"/>
          <c:y val="5.0925925925925923E-2"/>
          <c:w val="0.83777780907976862"/>
          <c:h val="0.6622196704578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Sheet1!$C$153</c:f>
              <c:strCache>
                <c:ptCount val="1"/>
                <c:pt idx="0">
                  <c:v>Control 40oC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Sheet1!$C$154:$C$165</c:f>
              <c:numCache>
                <c:formatCode>0.00</c:formatCode>
                <c:ptCount val="12"/>
                <c:pt idx="0">
                  <c:v>4.1099999999999985</c:v>
                </c:pt>
                <c:pt idx="1">
                  <c:v>2.6533333333333342</c:v>
                </c:pt>
                <c:pt idx="2">
                  <c:v>5.3266666666666671</c:v>
                </c:pt>
                <c:pt idx="3">
                  <c:v>2.53666666666666</c:v>
                </c:pt>
                <c:pt idx="4">
                  <c:v>4.9300000000000024</c:v>
                </c:pt>
                <c:pt idx="5">
                  <c:v>2.6266666666666669</c:v>
                </c:pt>
                <c:pt idx="6">
                  <c:v>2.7966666666666669</c:v>
                </c:pt>
                <c:pt idx="7">
                  <c:v>2.15</c:v>
                </c:pt>
                <c:pt idx="8">
                  <c:v>2.4099999999999997</c:v>
                </c:pt>
                <c:pt idx="9">
                  <c:v>2.0033333333333352</c:v>
                </c:pt>
                <c:pt idx="10">
                  <c:v>3.026666666666666</c:v>
                </c:pt>
                <c:pt idx="11">
                  <c:v>2.06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91-4104-A700-D21CA5E5D318}"/>
            </c:ext>
          </c:extLst>
        </c:ser>
        <c:ser>
          <c:idx val="1"/>
          <c:order val="1"/>
          <c:tx>
            <c:strRef>
              <c:f>Sheet1!$D$153</c:f>
              <c:strCache>
                <c:ptCount val="1"/>
                <c:pt idx="0">
                  <c:v>44oC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Sheet1!$D$154:$D$165</c:f>
              <c:numCache>
                <c:formatCode>0.00</c:formatCode>
                <c:ptCount val="12"/>
                <c:pt idx="0">
                  <c:v>4.2966666666666704</c:v>
                </c:pt>
                <c:pt idx="1">
                  <c:v>3.2366666666666664</c:v>
                </c:pt>
                <c:pt idx="2">
                  <c:v>5.6366666666666694</c:v>
                </c:pt>
                <c:pt idx="3">
                  <c:v>2.4099999999999997</c:v>
                </c:pt>
                <c:pt idx="4">
                  <c:v>5.25</c:v>
                </c:pt>
                <c:pt idx="5">
                  <c:v>4.4933333333333509</c:v>
                </c:pt>
                <c:pt idx="6">
                  <c:v>3.3333333333333335</c:v>
                </c:pt>
                <c:pt idx="7">
                  <c:v>3.5266666666666668</c:v>
                </c:pt>
                <c:pt idx="8">
                  <c:v>2.9099999999999997</c:v>
                </c:pt>
                <c:pt idx="9">
                  <c:v>2.8266666666666667</c:v>
                </c:pt>
                <c:pt idx="10">
                  <c:v>3.416666666666659</c:v>
                </c:pt>
                <c:pt idx="11">
                  <c:v>2.7666666666666671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91-4104-A700-D21CA5E5D318}"/>
            </c:ext>
          </c:extLst>
        </c:ser>
        <c:ser>
          <c:idx val="2"/>
          <c:order val="2"/>
          <c:tx>
            <c:strRef>
              <c:f>Sheet1!$E$153</c:f>
              <c:strCache>
                <c:ptCount val="1"/>
                <c:pt idx="0">
                  <c:v>46 oC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Sheet1!$A$154:$B$165</c:f>
              <c:strCache>
                <c:ptCount val="12"/>
                <c:pt idx="0">
                  <c:v>H77/29-2</c:v>
                </c:pt>
                <c:pt idx="1">
                  <c:v>HTP94/54</c:v>
                </c:pt>
                <c:pt idx="2">
                  <c:v>H77/833-2-202</c:v>
                </c:pt>
                <c:pt idx="3">
                  <c:v>JMSB 20171</c:v>
                </c:pt>
                <c:pt idx="4">
                  <c:v>J-2588</c:v>
                </c:pt>
                <c:pt idx="5">
                  <c:v>J-2591</c:v>
                </c:pt>
                <c:pt idx="6">
                  <c:v>PPMI 1239</c:v>
                </c:pt>
                <c:pt idx="7">
                  <c:v>PPMI 1263</c:v>
                </c:pt>
                <c:pt idx="8">
                  <c:v>PIB 143</c:v>
                </c:pt>
                <c:pt idx="9">
                  <c:v>PIB 921</c:v>
                </c:pt>
                <c:pt idx="10">
                  <c:v>PIB 686</c:v>
                </c:pt>
                <c:pt idx="11">
                  <c:v>02777 B</c:v>
                </c:pt>
              </c:strCache>
            </c:strRef>
          </c:cat>
          <c:val>
            <c:numRef>
              <c:f>Sheet1!$E$154:$E$165</c:f>
              <c:numCache>
                <c:formatCode>0.00</c:formatCode>
                <c:ptCount val="12"/>
                <c:pt idx="0">
                  <c:v>4.41333333333335</c:v>
                </c:pt>
                <c:pt idx="1">
                  <c:v>3.4699999999999998</c:v>
                </c:pt>
                <c:pt idx="2">
                  <c:v>5.73</c:v>
                </c:pt>
                <c:pt idx="3">
                  <c:v>3.1933333333333342</c:v>
                </c:pt>
                <c:pt idx="4">
                  <c:v>6.003333333333349</c:v>
                </c:pt>
                <c:pt idx="5">
                  <c:v>5.2166666666666694</c:v>
                </c:pt>
                <c:pt idx="6">
                  <c:v>4.6366666666666694</c:v>
                </c:pt>
                <c:pt idx="7">
                  <c:v>3.73</c:v>
                </c:pt>
                <c:pt idx="8">
                  <c:v>3.7666666666666671</c:v>
                </c:pt>
                <c:pt idx="9">
                  <c:v>3.3933333333333331</c:v>
                </c:pt>
                <c:pt idx="10">
                  <c:v>3.67</c:v>
                </c:pt>
                <c:pt idx="11">
                  <c:v>3.2766666666666668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91-4104-A700-D21CA5E5D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0524880"/>
        <c:axId val="1960529776"/>
      </c:barChart>
      <c:catAx>
        <c:axId val="1960524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Genotpes</a:t>
                </a:r>
              </a:p>
            </c:rich>
          </c:tx>
          <c:layout>
            <c:manualLayout>
              <c:xMode val="edge"/>
              <c:yMode val="edge"/>
              <c:x val="0.45075336065997118"/>
              <c:y val="0.9070363079615045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29776"/>
        <c:crosses val="autoZero"/>
        <c:auto val="1"/>
        <c:lblAlgn val="ctr"/>
        <c:lblOffset val="100"/>
        <c:noMultiLvlLbl val="0"/>
      </c:catAx>
      <c:valAx>
        <c:axId val="196052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 Superoxide dismutase units /mg f.wt</a:t>
                </a:r>
                <a:r>
                  <a:rPr lang="en-US" sz="1000" b="0" i="0" u="none" strike="noStrike" baseline="0"/>
                  <a:t>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052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452288723301362"/>
          <c:y val="3.2985564304461902E-2"/>
          <c:w val="0.33478249029247054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71FF-8DF0-4B34-BF6B-A43AED6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30</cp:revision>
  <cp:lastPrinted>2023-04-01T11:14:00Z</cp:lastPrinted>
  <dcterms:created xsi:type="dcterms:W3CDTF">2025-03-20T08:46:00Z</dcterms:created>
  <dcterms:modified xsi:type="dcterms:W3CDTF">2025-03-22T05:34:00Z</dcterms:modified>
</cp:coreProperties>
</file>