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F4778" w:rsidRPr="00846D96" w:rsidRDefault="00846D96" w:rsidP="00846D96">
      <w:pPr>
        <w:rPr>
          <w:rFonts w:ascii="Times New Roman" w:hAnsi="Times New Roman" w:cs="Times New Roman"/>
          <w:b/>
          <w:bCs/>
          <w:sz w:val="28"/>
          <w:szCs w:val="28"/>
        </w:rPr>
      </w:pPr>
      <w:bookmarkStart w:id="0" w:name="_heading=h.gjdgxs" w:colFirst="0" w:colLast="0"/>
      <w:bookmarkEnd w:id="0"/>
      <w:r w:rsidRPr="00846D96">
        <w:rPr>
          <w:rFonts w:ascii="Times New Roman" w:hAnsi="Times New Roman" w:cs="Times New Roman"/>
          <w:b/>
          <w:bCs/>
          <w:sz w:val="28"/>
          <w:szCs w:val="28"/>
        </w:rPr>
        <w:t xml:space="preserve">Use </w:t>
      </w:r>
      <w:r>
        <w:rPr>
          <w:rFonts w:ascii="Times New Roman" w:hAnsi="Times New Roman" w:cs="Times New Roman"/>
          <w:b/>
          <w:bCs/>
          <w:sz w:val="28"/>
          <w:szCs w:val="28"/>
        </w:rPr>
        <w:t>o</w:t>
      </w:r>
      <w:r w:rsidRPr="00846D96">
        <w:rPr>
          <w:rFonts w:ascii="Times New Roman" w:hAnsi="Times New Roman" w:cs="Times New Roman"/>
          <w:b/>
          <w:bCs/>
          <w:sz w:val="28"/>
          <w:szCs w:val="28"/>
        </w:rPr>
        <w:t xml:space="preserve">f Virtual Reality Simulation Practices </w:t>
      </w:r>
      <w:r>
        <w:rPr>
          <w:rFonts w:ascii="Times New Roman" w:hAnsi="Times New Roman" w:cs="Times New Roman"/>
          <w:b/>
          <w:bCs/>
          <w:sz w:val="28"/>
          <w:szCs w:val="28"/>
        </w:rPr>
        <w:t>f</w:t>
      </w:r>
      <w:r w:rsidRPr="00846D96">
        <w:rPr>
          <w:rFonts w:ascii="Times New Roman" w:hAnsi="Times New Roman" w:cs="Times New Roman"/>
          <w:b/>
          <w:bCs/>
          <w:sz w:val="28"/>
          <w:szCs w:val="28"/>
        </w:rPr>
        <w:t>or Farmers Training</w:t>
      </w:r>
    </w:p>
    <w:p w:rsidR="004F4778" w:rsidRDefault="004F4778">
      <w:pPr>
        <w:spacing w:line="360" w:lineRule="auto"/>
        <w:jc w:val="center"/>
        <w:rPr>
          <w:rFonts w:ascii="Times New Roman" w:eastAsia="Times New Roman" w:hAnsi="Times New Roman" w:cs="Times New Roman"/>
          <w:i/>
        </w:rPr>
      </w:pPr>
    </w:p>
    <w:p w:rsidR="004F4778" w:rsidRPr="000C2AAD" w:rsidRDefault="000C2AAD" w:rsidP="000C2AAD">
      <w:pPr>
        <w:spacing w:after="240" w:line="360" w:lineRule="auto"/>
        <w:jc w:val="both"/>
        <w:rPr>
          <w:rFonts w:ascii="Times New Roman" w:hAnsi="Times New Roman" w:cs="Times New Roman"/>
          <w:b/>
          <w:bCs/>
          <w:sz w:val="24"/>
          <w:szCs w:val="24"/>
        </w:rPr>
      </w:pPr>
      <w:bookmarkStart w:id="1" w:name="_heading=h.30j0zll" w:colFirst="0" w:colLast="0"/>
      <w:bookmarkEnd w:id="1"/>
      <w:r w:rsidRPr="000C2AAD">
        <w:rPr>
          <w:rFonts w:ascii="Times New Roman" w:hAnsi="Times New Roman" w:cs="Times New Roman"/>
          <w:b/>
          <w:bCs/>
          <w:sz w:val="24"/>
          <w:szCs w:val="24"/>
        </w:rPr>
        <w:t>Abstract</w:t>
      </w:r>
      <w:bookmarkStart w:id="2" w:name="_heading=h.1fob9te" w:colFirst="0" w:colLast="0"/>
      <w:bookmarkEnd w:id="2"/>
      <w:r>
        <w:rPr>
          <w:rFonts w:ascii="Times New Roman" w:hAnsi="Times New Roman" w:cs="Times New Roman"/>
          <w:b/>
          <w:bCs/>
          <w:sz w:val="24"/>
          <w:szCs w:val="24"/>
        </w:rPr>
        <w:t xml:space="preserve">: </w:t>
      </w:r>
      <w:r w:rsidR="001E79F2" w:rsidRPr="000C2AAD">
        <w:rPr>
          <w:rFonts w:ascii="Times New Roman" w:hAnsi="Times New Roman" w:cs="Times New Roman"/>
          <w:sz w:val="24"/>
          <w:szCs w:val="24"/>
        </w:rPr>
        <w:t>Virtual reality (VR) improves farming training by mirroring real-life farm scenarios. VR employs immersive technology, e.g., digital twin systems, to mimic the development of crops, handle livestock rearing</w:t>
      </w:r>
      <w:r w:rsidR="00BF1D0F" w:rsidRPr="000C2AAD">
        <w:rPr>
          <w:rFonts w:ascii="Times New Roman" w:hAnsi="Times New Roman" w:cs="Times New Roman"/>
          <w:sz w:val="24"/>
          <w:szCs w:val="24"/>
        </w:rPr>
        <w:t xml:space="preserve"> and</w:t>
      </w:r>
      <w:r w:rsidR="001E79F2" w:rsidRPr="000C2AAD">
        <w:rPr>
          <w:rFonts w:ascii="Times New Roman" w:hAnsi="Times New Roman" w:cs="Times New Roman"/>
          <w:sz w:val="24"/>
          <w:szCs w:val="24"/>
        </w:rPr>
        <w:t xml:space="preserve"> enhance supply chain management. Training based on VR improves experiential competencies, allows informed decision-making</w:t>
      </w:r>
      <w:r w:rsidR="00BF1D0F" w:rsidRPr="000C2AAD">
        <w:rPr>
          <w:rFonts w:ascii="Times New Roman" w:hAnsi="Times New Roman" w:cs="Times New Roman"/>
          <w:sz w:val="24"/>
          <w:szCs w:val="24"/>
        </w:rPr>
        <w:t xml:space="preserve"> and</w:t>
      </w:r>
      <w:r w:rsidR="001E79F2" w:rsidRPr="000C2AAD">
        <w:rPr>
          <w:rFonts w:ascii="Times New Roman" w:hAnsi="Times New Roman" w:cs="Times New Roman"/>
          <w:sz w:val="24"/>
          <w:szCs w:val="24"/>
        </w:rPr>
        <w:t xml:space="preserve"> delivers low-cost, eco-friendly agriculture solutions while addressing misinformation on climate change. The simulation of virtual reality (VR) revolutionizes agricultural education by crafting engaging environments that reflect authentic farming experiences. The research highlights the </w:t>
      </w:r>
      <w:r w:rsidR="00CC7AB8" w:rsidRPr="000C2AAD">
        <w:rPr>
          <w:rFonts w:ascii="Times New Roman" w:hAnsi="Times New Roman" w:cs="Times New Roman"/>
          <w:sz w:val="24"/>
          <w:szCs w:val="24"/>
        </w:rPr>
        <w:t>components</w:t>
      </w:r>
      <w:r w:rsidR="001E79F2" w:rsidRPr="000C2AAD">
        <w:rPr>
          <w:rFonts w:ascii="Times New Roman" w:hAnsi="Times New Roman" w:cs="Times New Roman"/>
          <w:sz w:val="24"/>
          <w:szCs w:val="24"/>
        </w:rPr>
        <w:t xml:space="preserve"> of the VR system and examines its uses in areas like virtual crop simulation, precision farming, digital twin-based management of livestock</w:t>
      </w:r>
      <w:r w:rsidR="00BF1D0F" w:rsidRPr="000C2AAD">
        <w:rPr>
          <w:rFonts w:ascii="Times New Roman" w:hAnsi="Times New Roman" w:cs="Times New Roman"/>
          <w:sz w:val="24"/>
          <w:szCs w:val="24"/>
        </w:rPr>
        <w:t xml:space="preserve"> and</w:t>
      </w:r>
      <w:r w:rsidR="001E79F2" w:rsidRPr="000C2AAD">
        <w:rPr>
          <w:rFonts w:ascii="Times New Roman" w:hAnsi="Times New Roman" w:cs="Times New Roman"/>
          <w:sz w:val="24"/>
          <w:szCs w:val="24"/>
        </w:rPr>
        <w:t xml:space="preserve"> optimizing supply chains. Additionally, VR has the capability to combat misinformation about climate change, </w:t>
      </w:r>
      <w:r w:rsidR="00A115E8" w:rsidRPr="000C2AAD">
        <w:rPr>
          <w:rFonts w:ascii="Times New Roman" w:hAnsi="Times New Roman" w:cs="Times New Roman"/>
          <w:sz w:val="24"/>
          <w:szCs w:val="24"/>
        </w:rPr>
        <w:t>boosting</w:t>
      </w:r>
      <w:r w:rsidR="001E79F2" w:rsidRPr="000C2AAD">
        <w:rPr>
          <w:rFonts w:ascii="Times New Roman" w:hAnsi="Times New Roman" w:cs="Times New Roman"/>
          <w:sz w:val="24"/>
          <w:szCs w:val="24"/>
        </w:rPr>
        <w:t xml:space="preserve"> practical competencies and strategic decision-making for sustainable agricultural methods.</w:t>
      </w:r>
    </w:p>
    <w:p w:rsidR="004F4778" w:rsidRPr="000C2AAD" w:rsidRDefault="000C2AAD" w:rsidP="000C2AAD">
      <w:pPr>
        <w:spacing w:after="240" w:line="360" w:lineRule="auto"/>
        <w:rPr>
          <w:rFonts w:ascii="Times New Roman" w:hAnsi="Times New Roman" w:cs="Times New Roman"/>
          <w:b/>
          <w:bCs/>
          <w:sz w:val="24"/>
          <w:szCs w:val="24"/>
        </w:rPr>
      </w:pPr>
      <w:bookmarkStart w:id="3" w:name="_heading=h.3znysh7" w:colFirst="0" w:colLast="0"/>
      <w:bookmarkEnd w:id="3"/>
      <w:r w:rsidRPr="000C2AAD">
        <w:rPr>
          <w:rFonts w:ascii="Times New Roman" w:hAnsi="Times New Roman" w:cs="Times New Roman"/>
          <w:b/>
          <w:bCs/>
          <w:sz w:val="24"/>
          <w:szCs w:val="24"/>
        </w:rPr>
        <w:t>Keywords</w:t>
      </w:r>
      <w:r>
        <w:rPr>
          <w:rFonts w:ascii="Times New Roman" w:hAnsi="Times New Roman" w:cs="Times New Roman"/>
          <w:b/>
          <w:bCs/>
          <w:sz w:val="24"/>
          <w:szCs w:val="24"/>
        </w:rPr>
        <w:t xml:space="preserve">: </w:t>
      </w:r>
      <w:r w:rsidR="001E79F2" w:rsidRPr="0066112F">
        <w:rPr>
          <w:rFonts w:ascii="Times New Roman" w:eastAsia="Times New Roman" w:hAnsi="Times New Roman" w:cs="Times New Roman"/>
          <w:sz w:val="24"/>
          <w:szCs w:val="24"/>
        </w:rPr>
        <w:t>Virtual Reality</w:t>
      </w:r>
      <w:r w:rsidR="004C58DA">
        <w:rPr>
          <w:rFonts w:ascii="Times New Roman" w:eastAsia="Times New Roman" w:hAnsi="Times New Roman" w:cs="Times New Roman"/>
          <w:sz w:val="24"/>
          <w:szCs w:val="24"/>
        </w:rPr>
        <w:t>;</w:t>
      </w:r>
      <w:r w:rsidR="001E79F2" w:rsidRPr="0066112F">
        <w:rPr>
          <w:rFonts w:ascii="Times New Roman" w:eastAsia="Times New Roman" w:hAnsi="Times New Roman" w:cs="Times New Roman"/>
          <w:sz w:val="24"/>
          <w:szCs w:val="24"/>
        </w:rPr>
        <w:t xml:space="preserve"> Simulation</w:t>
      </w:r>
      <w:r w:rsidR="004C58DA">
        <w:rPr>
          <w:rFonts w:ascii="Times New Roman" w:eastAsia="Times New Roman" w:hAnsi="Times New Roman" w:cs="Times New Roman"/>
          <w:sz w:val="24"/>
          <w:szCs w:val="24"/>
        </w:rPr>
        <w:t>;</w:t>
      </w:r>
      <w:r w:rsidR="001E79F2" w:rsidRPr="0066112F">
        <w:rPr>
          <w:rFonts w:ascii="Times New Roman" w:eastAsia="Times New Roman" w:hAnsi="Times New Roman" w:cs="Times New Roman"/>
          <w:sz w:val="24"/>
          <w:szCs w:val="24"/>
        </w:rPr>
        <w:t xml:space="preserve"> Digital Twin Technology</w:t>
      </w:r>
      <w:r w:rsidR="004C58DA">
        <w:rPr>
          <w:rFonts w:ascii="Times New Roman" w:eastAsia="Times New Roman" w:hAnsi="Times New Roman" w:cs="Times New Roman"/>
          <w:sz w:val="24"/>
          <w:szCs w:val="24"/>
        </w:rPr>
        <w:t>;</w:t>
      </w:r>
      <w:r w:rsidR="001E79F2" w:rsidRPr="0066112F">
        <w:rPr>
          <w:rFonts w:ascii="Times New Roman" w:eastAsia="Times New Roman" w:hAnsi="Times New Roman" w:cs="Times New Roman"/>
          <w:sz w:val="24"/>
          <w:szCs w:val="24"/>
        </w:rPr>
        <w:t xml:space="preserve"> Industry 4.0</w:t>
      </w:r>
      <w:r w:rsidR="004C58DA">
        <w:rPr>
          <w:rFonts w:ascii="Times New Roman" w:eastAsia="Times New Roman" w:hAnsi="Times New Roman" w:cs="Times New Roman"/>
          <w:sz w:val="24"/>
          <w:szCs w:val="24"/>
        </w:rPr>
        <w:t>;</w:t>
      </w:r>
      <w:r w:rsidR="001E79F2" w:rsidRPr="0066112F">
        <w:rPr>
          <w:rFonts w:ascii="Times New Roman" w:eastAsia="Times New Roman" w:hAnsi="Times New Roman" w:cs="Times New Roman"/>
          <w:sz w:val="24"/>
          <w:szCs w:val="24"/>
        </w:rPr>
        <w:t xml:space="preserve"> Predictive Analytics</w:t>
      </w:r>
      <w:r w:rsidR="004C58DA">
        <w:rPr>
          <w:rFonts w:ascii="Times New Roman" w:eastAsia="Times New Roman" w:hAnsi="Times New Roman" w:cs="Times New Roman"/>
          <w:sz w:val="24"/>
          <w:szCs w:val="24"/>
        </w:rPr>
        <w:t>;</w:t>
      </w:r>
      <w:r w:rsidR="001E79F2" w:rsidRPr="0066112F">
        <w:rPr>
          <w:rFonts w:ascii="Times New Roman" w:eastAsia="Times New Roman" w:hAnsi="Times New Roman" w:cs="Times New Roman"/>
          <w:sz w:val="24"/>
          <w:szCs w:val="24"/>
        </w:rPr>
        <w:t xml:space="preserve"> Precision Farming</w:t>
      </w:r>
      <w:r w:rsidR="004C58DA">
        <w:rPr>
          <w:rFonts w:ascii="Times New Roman" w:eastAsia="Times New Roman" w:hAnsi="Times New Roman" w:cs="Times New Roman"/>
          <w:sz w:val="24"/>
          <w:szCs w:val="24"/>
        </w:rPr>
        <w:t>;</w:t>
      </w:r>
      <w:r w:rsidR="001E79F2" w:rsidRPr="0066112F">
        <w:rPr>
          <w:rFonts w:ascii="Times New Roman" w:eastAsia="Times New Roman" w:hAnsi="Times New Roman" w:cs="Times New Roman"/>
          <w:sz w:val="24"/>
          <w:szCs w:val="24"/>
        </w:rPr>
        <w:t xml:space="preserve"> Supply Chain Management</w:t>
      </w:r>
    </w:p>
    <w:p w:rsidR="004F4778" w:rsidRPr="00922311" w:rsidRDefault="000C2AAD" w:rsidP="00922311">
      <w:pPr>
        <w:spacing w:line="360" w:lineRule="auto"/>
        <w:rPr>
          <w:rFonts w:ascii="Times New Roman" w:hAnsi="Times New Roman" w:cs="Times New Roman"/>
          <w:b/>
          <w:bCs/>
          <w:sz w:val="24"/>
          <w:szCs w:val="24"/>
        </w:rPr>
      </w:pPr>
      <w:bookmarkStart w:id="4" w:name="_heading=h.2et92p0" w:colFirst="0" w:colLast="0"/>
      <w:bookmarkEnd w:id="4"/>
      <w:r w:rsidRPr="000C2AAD">
        <w:rPr>
          <w:rFonts w:ascii="Times New Roman" w:hAnsi="Times New Roman" w:cs="Times New Roman"/>
          <w:b/>
          <w:bCs/>
          <w:sz w:val="24"/>
          <w:szCs w:val="24"/>
        </w:rPr>
        <w:t>Introduction</w:t>
      </w:r>
      <w:r>
        <w:rPr>
          <w:rFonts w:ascii="Times New Roman" w:hAnsi="Times New Roman" w:cs="Times New Roman"/>
          <w:b/>
          <w:bCs/>
          <w:sz w:val="24"/>
          <w:szCs w:val="24"/>
        </w:rPr>
        <w:t>:</w:t>
      </w:r>
      <w:r w:rsidR="00922311">
        <w:rPr>
          <w:rFonts w:ascii="Times New Roman" w:hAnsi="Times New Roman" w:cs="Times New Roman"/>
          <w:b/>
          <w:bCs/>
          <w:sz w:val="24"/>
          <w:szCs w:val="24"/>
        </w:rPr>
        <w:t xml:space="preserve"> </w:t>
      </w:r>
      <w:r w:rsidR="001E79F2" w:rsidRPr="000C2AAD">
        <w:rPr>
          <w:rFonts w:ascii="Times New Roman" w:eastAsia="Times New Roman" w:hAnsi="Times New Roman" w:cs="Times New Roman"/>
          <w:sz w:val="24"/>
          <w:szCs w:val="24"/>
        </w:rPr>
        <w:t>Nowadays, computer graphics are incorporated into various aspects of our lives. As we approached the end of the 20th century, it became hard to envision an architect, engineer, or interior designer working without a graphics workstation. In recent years, rapid advancements in microprocessor technology have led to the release of faster computers. These devices come with improved and quicker graphics cards</w:t>
      </w:r>
      <w:r w:rsidR="00BF1D0F" w:rsidRPr="000C2AAD">
        <w:rPr>
          <w:rFonts w:ascii="Times New Roman" w:eastAsia="Times New Roman" w:hAnsi="Times New Roman" w:cs="Times New Roman"/>
          <w:sz w:val="24"/>
          <w:szCs w:val="24"/>
        </w:rPr>
        <w:t xml:space="preserve"> and</w:t>
      </w:r>
      <w:r w:rsidR="001E79F2" w:rsidRPr="000C2AAD">
        <w:rPr>
          <w:rFonts w:ascii="Times New Roman" w:eastAsia="Times New Roman" w:hAnsi="Times New Roman" w:cs="Times New Roman"/>
          <w:sz w:val="24"/>
          <w:szCs w:val="24"/>
        </w:rPr>
        <w:t xml:space="preserve"> their costs are decreasing swiftly. It is now feasible for even the average user to enter the realm of computer graphics. This excitement for a new reality often begins with video games and endures over time. It enables us to view our surroundings from a different perspective and to engage in experiences that are unattainable in real life or have yet to be created. Furthermore, the domain of three-dimensional graphics knows no limits or restrictions and can be formed and adjusted by our own choices – we can even augment it with a fourth dimension: the realm of our imagination. Yet, that’s not enough; people continuously seek more. They desire to immerse themselves in this realm and interact with it – rather than simply observing a display on the screen. This technology, which has gained immense popularity and trendiness in the current decade, is referred to as Virtual Reality (VR).</w:t>
      </w:r>
    </w:p>
    <w:p w:rsidR="008342B7" w:rsidRPr="000C2AAD" w:rsidRDefault="001E79F2" w:rsidP="00922311">
      <w:pPr>
        <w:spacing w:line="360" w:lineRule="auto"/>
        <w:jc w:val="both"/>
        <w:rPr>
          <w:rFonts w:ascii="Times New Roman" w:eastAsia="Times New Roman" w:hAnsi="Times New Roman" w:cs="Times New Roman"/>
          <w:sz w:val="24"/>
          <w:szCs w:val="24"/>
        </w:rPr>
      </w:pPr>
      <w:r w:rsidRPr="000C2AAD">
        <w:rPr>
          <w:rFonts w:ascii="Times New Roman" w:eastAsia="Times New Roman" w:hAnsi="Times New Roman" w:cs="Times New Roman"/>
          <w:sz w:val="24"/>
          <w:szCs w:val="24"/>
        </w:rPr>
        <w:lastRenderedPageBreak/>
        <w:t xml:space="preserve">VR is a computer-generated technique in a simulated environment to bring auditory and visual experience to people (Zhou and Calvo, 2018). It is a simulation system as well as 3D dynamic scene fused multi-source information (Zou </w:t>
      </w:r>
      <w:r w:rsidR="003607F1" w:rsidRPr="000C2AAD">
        <w:rPr>
          <w:rFonts w:ascii="Times New Roman" w:eastAsia="Times New Roman" w:hAnsi="Times New Roman" w:cs="Times New Roman"/>
          <w:i/>
          <w:sz w:val="24"/>
          <w:szCs w:val="24"/>
        </w:rPr>
        <w:t>et al.,</w:t>
      </w:r>
      <w:r w:rsidRPr="000C2AAD">
        <w:rPr>
          <w:rFonts w:ascii="Times New Roman" w:eastAsia="Times New Roman" w:hAnsi="Times New Roman" w:cs="Times New Roman"/>
          <w:sz w:val="24"/>
          <w:szCs w:val="24"/>
        </w:rPr>
        <w:t xml:space="preserve"> 2004). Through the use of three-dimensional graphics, interactive tools</w:t>
      </w:r>
      <w:r w:rsidR="00BF1D0F" w:rsidRPr="000C2AAD">
        <w:rPr>
          <w:rFonts w:ascii="Times New Roman" w:eastAsia="Times New Roman" w:hAnsi="Times New Roman" w:cs="Times New Roman"/>
          <w:sz w:val="24"/>
          <w:szCs w:val="24"/>
        </w:rPr>
        <w:t xml:space="preserve"> and</w:t>
      </w:r>
      <w:r w:rsidRPr="000C2AAD">
        <w:rPr>
          <w:rFonts w:ascii="Times New Roman" w:eastAsia="Times New Roman" w:hAnsi="Times New Roman" w:cs="Times New Roman"/>
          <w:sz w:val="24"/>
          <w:szCs w:val="24"/>
        </w:rPr>
        <w:t xml:space="preserve"> high-resolution screens, it is possible to create a virtual environment where users can manipulate imaginary objects as if they exist in the real world. As a result, key aspects of experiencing virtual reality include the virtual environment, immersion, tactile feedback (responses to user actions)</w:t>
      </w:r>
      <w:r w:rsidR="00BF1D0F" w:rsidRPr="000C2AAD">
        <w:rPr>
          <w:rFonts w:ascii="Times New Roman" w:eastAsia="Times New Roman" w:hAnsi="Times New Roman" w:cs="Times New Roman"/>
          <w:sz w:val="24"/>
          <w:szCs w:val="24"/>
        </w:rPr>
        <w:t xml:space="preserve"> and</w:t>
      </w:r>
      <w:r w:rsidRPr="000C2AAD">
        <w:rPr>
          <w:rFonts w:ascii="Times New Roman" w:eastAsia="Times New Roman" w:hAnsi="Times New Roman" w:cs="Times New Roman"/>
          <w:sz w:val="24"/>
          <w:szCs w:val="24"/>
        </w:rPr>
        <w:t xml:space="preserve"> interaction. In fact, the benefits and importance of rapid product development and cost efficiency have been acknowledged in recent years. Consequently, countries around the globe are exploring virtual reality and its uses, with numerous researchers focusing on various techniques, shifting their priorities from purely technical aspects to practical applications of VR and its potential benefits for individuals. Virtual reality, as a practical technology, is well-established and is currently being explored for its applications across various industries, including computer graphics, CAD, CAM, CIM, robotics, healthcare, architectural design, entertainment, education, multimedia, gaming</w:t>
      </w:r>
      <w:r w:rsidR="00BF1D0F" w:rsidRPr="000C2AAD">
        <w:rPr>
          <w:rFonts w:ascii="Times New Roman" w:eastAsia="Times New Roman" w:hAnsi="Times New Roman" w:cs="Times New Roman"/>
          <w:sz w:val="24"/>
          <w:szCs w:val="24"/>
        </w:rPr>
        <w:t xml:space="preserve"> and</w:t>
      </w:r>
      <w:r w:rsidRPr="000C2AAD">
        <w:rPr>
          <w:rFonts w:ascii="Times New Roman" w:eastAsia="Times New Roman" w:hAnsi="Times New Roman" w:cs="Times New Roman"/>
          <w:sz w:val="24"/>
          <w:szCs w:val="24"/>
        </w:rPr>
        <w:t xml:space="preserve"> more (Hu </w:t>
      </w:r>
      <w:r w:rsidR="003607F1" w:rsidRPr="000C2AAD">
        <w:rPr>
          <w:rFonts w:ascii="Times New Roman" w:eastAsia="Times New Roman" w:hAnsi="Times New Roman" w:cs="Times New Roman"/>
          <w:i/>
          <w:sz w:val="24"/>
          <w:szCs w:val="24"/>
        </w:rPr>
        <w:t>et al.,</w:t>
      </w:r>
      <w:r w:rsidRPr="000C2AAD">
        <w:rPr>
          <w:rFonts w:ascii="Times New Roman" w:eastAsia="Times New Roman" w:hAnsi="Times New Roman" w:cs="Times New Roman"/>
          <w:sz w:val="24"/>
          <w:szCs w:val="24"/>
        </w:rPr>
        <w:t xml:space="preserve"> 2009). Numerous companies have released commercial products designed to assist in the </w:t>
      </w:r>
      <w:r w:rsidR="00CC7AB8" w:rsidRPr="000C2AAD">
        <w:rPr>
          <w:rFonts w:ascii="Times New Roman" w:eastAsia="Times New Roman" w:hAnsi="Times New Roman" w:cs="Times New Roman"/>
          <w:sz w:val="24"/>
          <w:szCs w:val="24"/>
        </w:rPr>
        <w:t>advancement</w:t>
      </w:r>
      <w:r w:rsidRPr="000C2AAD">
        <w:rPr>
          <w:rFonts w:ascii="Times New Roman" w:eastAsia="Times New Roman" w:hAnsi="Times New Roman" w:cs="Times New Roman"/>
          <w:sz w:val="24"/>
          <w:szCs w:val="24"/>
        </w:rPr>
        <w:t xml:space="preserve"> of VR application systems. However, its use in virtual experiments for agricultural machinery is still limited. The ultimate aim of this research is to present VR technology and create a virtual experimental framework for agricultural equipment utilizing VR.</w:t>
      </w:r>
      <w:bookmarkStart w:id="5" w:name="_heading=h.tyjcwt" w:colFirst="0" w:colLast="0"/>
      <w:bookmarkEnd w:id="5"/>
    </w:p>
    <w:p w:rsidR="008342B7" w:rsidRDefault="008342B7" w:rsidP="008342B7">
      <w:pPr>
        <w:spacing w:line="360" w:lineRule="auto"/>
        <w:jc w:val="both"/>
        <w:rPr>
          <w:rFonts w:ascii="Times New Roman" w:eastAsia="Times New Roman" w:hAnsi="Times New Roman" w:cs="Times New Roman"/>
          <w:b/>
          <w:color w:val="000000"/>
          <w:sz w:val="24"/>
          <w:szCs w:val="24"/>
        </w:rPr>
      </w:pPr>
    </w:p>
    <w:p w:rsidR="004F4778" w:rsidRPr="00922311" w:rsidRDefault="001E79F2" w:rsidP="00922311">
      <w:pPr>
        <w:spacing w:line="360" w:lineRule="auto"/>
        <w:jc w:val="both"/>
        <w:rPr>
          <w:rFonts w:ascii="Times New Roman" w:eastAsia="Times New Roman" w:hAnsi="Times New Roman" w:cs="Times New Roman"/>
          <w:sz w:val="24"/>
          <w:szCs w:val="24"/>
        </w:rPr>
      </w:pPr>
      <w:r w:rsidRPr="00922311">
        <w:rPr>
          <w:rFonts w:ascii="Times New Roman" w:eastAsia="Times New Roman" w:hAnsi="Times New Roman" w:cs="Times New Roman"/>
          <w:b/>
          <w:color w:val="000000"/>
          <w:sz w:val="24"/>
          <w:szCs w:val="24"/>
        </w:rPr>
        <w:t>FEATURES OF VIRTUAL REALITY</w:t>
      </w:r>
    </w:p>
    <w:p w:rsidR="004F4778" w:rsidRPr="00922311" w:rsidRDefault="001E79F2" w:rsidP="00922311">
      <w:pPr>
        <w:spacing w:line="360" w:lineRule="auto"/>
        <w:jc w:val="both"/>
        <w:rPr>
          <w:rFonts w:ascii="Times New Roman" w:hAnsi="Times New Roman" w:cs="Times New Roman"/>
          <w:i/>
          <w:sz w:val="24"/>
          <w:szCs w:val="24"/>
        </w:rPr>
      </w:pPr>
      <w:bookmarkStart w:id="6" w:name="_heading=h.3dy6vkm" w:colFirst="0" w:colLast="0"/>
      <w:bookmarkEnd w:id="6"/>
      <w:r w:rsidRPr="00922311">
        <w:rPr>
          <w:rFonts w:ascii="Times New Roman" w:hAnsi="Times New Roman" w:cs="Times New Roman"/>
          <w:sz w:val="24"/>
          <w:szCs w:val="24"/>
        </w:rPr>
        <w:t xml:space="preserve">The </w:t>
      </w:r>
      <w:r w:rsidR="004D50F3" w:rsidRPr="00922311">
        <w:rPr>
          <w:rFonts w:ascii="Times New Roman" w:hAnsi="Times New Roman" w:cs="Times New Roman"/>
          <w:sz w:val="24"/>
          <w:szCs w:val="24"/>
        </w:rPr>
        <w:t>initial</w:t>
      </w:r>
      <w:r w:rsidRPr="00922311">
        <w:rPr>
          <w:rFonts w:ascii="Times New Roman" w:hAnsi="Times New Roman" w:cs="Times New Roman"/>
          <w:sz w:val="24"/>
          <w:szCs w:val="24"/>
        </w:rPr>
        <w:t xml:space="preserve"> idea of virtual reality was </w:t>
      </w:r>
      <w:r w:rsidR="004D50F3" w:rsidRPr="00922311">
        <w:rPr>
          <w:rFonts w:ascii="Times New Roman" w:hAnsi="Times New Roman" w:cs="Times New Roman"/>
          <w:sz w:val="24"/>
          <w:szCs w:val="24"/>
        </w:rPr>
        <w:t>proposed</w:t>
      </w:r>
      <w:r w:rsidRPr="00922311">
        <w:rPr>
          <w:rFonts w:ascii="Times New Roman" w:hAnsi="Times New Roman" w:cs="Times New Roman"/>
          <w:sz w:val="24"/>
          <w:szCs w:val="24"/>
        </w:rPr>
        <w:t xml:space="preserve"> by Ivan Sutherland in 1965: “make that (virtual) world in the window look real, sound real, feel real</w:t>
      </w:r>
      <w:r w:rsidR="00BF1D0F" w:rsidRPr="00922311">
        <w:rPr>
          <w:rFonts w:ascii="Times New Roman" w:hAnsi="Times New Roman" w:cs="Times New Roman"/>
          <w:sz w:val="24"/>
          <w:szCs w:val="24"/>
        </w:rPr>
        <w:t xml:space="preserve"> and</w:t>
      </w:r>
      <w:r w:rsidRPr="00922311">
        <w:rPr>
          <w:rFonts w:ascii="Times New Roman" w:hAnsi="Times New Roman" w:cs="Times New Roman"/>
          <w:sz w:val="24"/>
          <w:szCs w:val="24"/>
        </w:rPr>
        <w:t xml:space="preserve"> respond realistically to the viewer’s actions” (Feng et al, 2010). </w:t>
      </w:r>
    </w:p>
    <w:p w:rsidR="004F4778" w:rsidRPr="00922311" w:rsidRDefault="00064241" w:rsidP="00922311">
      <w:pPr>
        <w:spacing w:line="360" w:lineRule="auto"/>
        <w:jc w:val="both"/>
        <w:rPr>
          <w:rFonts w:ascii="Times New Roman" w:eastAsia="Times New Roman" w:hAnsi="Times New Roman" w:cs="Times New Roman"/>
          <w:sz w:val="24"/>
          <w:szCs w:val="24"/>
        </w:rPr>
      </w:pPr>
      <w:r w:rsidRPr="00922311">
        <w:rPr>
          <w:rFonts w:ascii="Times New Roman" w:eastAsia="Times New Roman" w:hAnsi="Times New Roman" w:cs="Times New Roman"/>
          <w:sz w:val="24"/>
          <w:szCs w:val="24"/>
        </w:rPr>
        <w:t>According to</w:t>
      </w:r>
      <w:r w:rsidR="001E79F2" w:rsidRPr="00922311">
        <w:rPr>
          <w:rFonts w:ascii="Times New Roman" w:eastAsia="Times New Roman" w:hAnsi="Times New Roman" w:cs="Times New Roman"/>
          <w:sz w:val="24"/>
          <w:szCs w:val="24"/>
        </w:rPr>
        <w:t xml:space="preserve"> the definitions, one could assert that the quality of a VR system is influenced by specific features. Basic features of VR system can be illustrated through the 3'I' concept (Burdea &amp; Philippe, 2003; Shen &amp; Zeng, 2009). The 3’I’ stands for Immersion, Interaction and Imagination.</w:t>
      </w:r>
    </w:p>
    <w:p w:rsidR="004F4778" w:rsidRPr="00922311" w:rsidRDefault="004F4778" w:rsidP="00922311">
      <w:pPr>
        <w:spacing w:line="360" w:lineRule="auto"/>
        <w:jc w:val="both"/>
        <w:rPr>
          <w:rFonts w:ascii="Times New Roman" w:eastAsia="Times New Roman" w:hAnsi="Times New Roman" w:cs="Times New Roman"/>
          <w:sz w:val="24"/>
          <w:szCs w:val="24"/>
        </w:rPr>
      </w:pPr>
    </w:p>
    <w:p w:rsidR="004F4778" w:rsidRPr="0066112F" w:rsidRDefault="001E79F2" w:rsidP="0066112F">
      <w:pPr>
        <w:numPr>
          <w:ilvl w:val="0"/>
          <w:numId w:val="3"/>
        </w:numPr>
        <w:spacing w:line="360" w:lineRule="auto"/>
        <w:jc w:val="both"/>
        <w:rPr>
          <w:rFonts w:ascii="Times New Roman" w:eastAsia="Times New Roman" w:hAnsi="Times New Roman" w:cs="Times New Roman"/>
          <w:sz w:val="24"/>
          <w:szCs w:val="24"/>
        </w:rPr>
      </w:pPr>
      <w:r w:rsidRPr="0066112F">
        <w:rPr>
          <w:rFonts w:ascii="Times New Roman" w:eastAsia="Times New Roman" w:hAnsi="Times New Roman" w:cs="Times New Roman"/>
          <w:b/>
          <w:sz w:val="24"/>
          <w:szCs w:val="24"/>
        </w:rPr>
        <w:t>Immersion</w:t>
      </w:r>
      <w:r w:rsidRPr="0066112F">
        <w:rPr>
          <w:rFonts w:ascii="Times New Roman" w:eastAsia="Times New Roman" w:hAnsi="Times New Roman" w:cs="Times New Roman"/>
          <w:sz w:val="24"/>
          <w:szCs w:val="24"/>
        </w:rPr>
        <w:t>, often referred to as presence, is the experience of engaging with or belonging to the digitally created environment. This occurs due to the activation of human senses (sight, sound, touch, smell, etc.) by the system.</w:t>
      </w:r>
    </w:p>
    <w:p w:rsidR="004F4778" w:rsidRPr="0066112F" w:rsidRDefault="001E79F2" w:rsidP="0066112F">
      <w:pPr>
        <w:numPr>
          <w:ilvl w:val="0"/>
          <w:numId w:val="3"/>
        </w:numPr>
        <w:spacing w:line="360" w:lineRule="auto"/>
        <w:jc w:val="both"/>
        <w:rPr>
          <w:rFonts w:ascii="Times New Roman" w:eastAsia="Times New Roman" w:hAnsi="Times New Roman" w:cs="Times New Roman"/>
          <w:sz w:val="24"/>
          <w:szCs w:val="24"/>
        </w:rPr>
      </w:pPr>
      <w:r w:rsidRPr="0066112F">
        <w:rPr>
          <w:rFonts w:ascii="Times New Roman" w:eastAsia="Times New Roman" w:hAnsi="Times New Roman" w:cs="Times New Roman"/>
          <w:b/>
          <w:sz w:val="24"/>
          <w:szCs w:val="24"/>
        </w:rPr>
        <w:lastRenderedPageBreak/>
        <w:t xml:space="preserve">Interaction </w:t>
      </w:r>
      <w:r w:rsidRPr="0066112F">
        <w:rPr>
          <w:rFonts w:ascii="Times New Roman" w:eastAsia="Times New Roman" w:hAnsi="Times New Roman" w:cs="Times New Roman"/>
          <w:sz w:val="24"/>
          <w:szCs w:val="24"/>
        </w:rPr>
        <w:t>serves as a way to communicate with the system; however, in contrast to conventional Human-Computer Interaction that employs one or two-dimensional (1D, 2D) methods such as a mouse, keyboard, or keypad, interaction in virtual reality (VR) typically involves three-dimensional (3D) techniques like a space ball and a head-mounted display (HMD). Key characteristics of interaction in VR systems include efficiency, immediate response</w:t>
      </w:r>
      <w:r w:rsidR="00BF1D0F" w:rsidRPr="0066112F">
        <w:rPr>
          <w:rFonts w:ascii="Times New Roman" w:eastAsia="Times New Roman" w:hAnsi="Times New Roman" w:cs="Times New Roman"/>
          <w:sz w:val="24"/>
          <w:szCs w:val="24"/>
        </w:rPr>
        <w:t xml:space="preserve"> and</w:t>
      </w:r>
      <w:r w:rsidRPr="0066112F">
        <w:rPr>
          <w:rFonts w:ascii="Times New Roman" w:eastAsia="Times New Roman" w:hAnsi="Times New Roman" w:cs="Times New Roman"/>
          <w:sz w:val="24"/>
          <w:szCs w:val="24"/>
        </w:rPr>
        <w:t xml:space="preserve"> human involvement.</w:t>
      </w:r>
    </w:p>
    <w:p w:rsidR="008342B7" w:rsidRPr="008342B7" w:rsidRDefault="003B5658" w:rsidP="0066112F">
      <w:pPr>
        <w:numPr>
          <w:ilvl w:val="0"/>
          <w:numId w:val="3"/>
        </w:numPr>
        <w:spacing w:line="360" w:lineRule="auto"/>
        <w:jc w:val="both"/>
        <w:rPr>
          <w:rFonts w:ascii="Times New Roman" w:eastAsia="Times New Roman" w:hAnsi="Times New Roman" w:cs="Times New Roman"/>
          <w:sz w:val="24"/>
          <w:szCs w:val="24"/>
        </w:rPr>
      </w:pPr>
      <w:r w:rsidRPr="0066112F">
        <w:rPr>
          <w:rFonts w:ascii="Times New Roman" w:eastAsia="Times New Roman" w:hAnsi="Times New Roman" w:cs="Times New Roman"/>
          <w:b/>
          <w:sz w:val="24"/>
          <w:szCs w:val="24"/>
        </w:rPr>
        <w:t xml:space="preserve">Imagination </w:t>
      </w:r>
      <w:r w:rsidRPr="0066112F">
        <w:rPr>
          <w:rFonts w:ascii="Times New Roman" w:eastAsia="Times New Roman" w:hAnsi="Times New Roman" w:cs="Times New Roman"/>
          <w:sz w:val="24"/>
          <w:szCs w:val="24"/>
        </w:rPr>
        <w:t>can be viewed as the designer's vision for achieving a specific objective. Given the versatility of VR system components in tackling complex problems across various domains, it is undeniable that VR serves as a more efficient and effective way to convey ideas compared to traditional 2D drawings or written descriptions</w:t>
      </w:r>
      <w:r w:rsidRPr="0066112F">
        <w:rPr>
          <w:rFonts w:ascii="Times New Roman" w:eastAsia="Times New Roman" w:hAnsi="Times New Roman" w:cs="Times New Roman"/>
          <w:b/>
          <w:sz w:val="24"/>
          <w:szCs w:val="24"/>
        </w:rPr>
        <w:t>.</w:t>
      </w:r>
      <w:bookmarkStart w:id="7" w:name="_heading=h.1t3h5sf" w:colFirst="0" w:colLast="0"/>
      <w:bookmarkEnd w:id="7"/>
    </w:p>
    <w:p w:rsidR="004F4778" w:rsidRPr="0066112F" w:rsidRDefault="008342B7" w:rsidP="00922311">
      <w:pPr>
        <w:spacing w:before="240" w:line="360" w:lineRule="auto"/>
        <w:jc w:val="both"/>
        <w:rPr>
          <w:rFonts w:ascii="Times New Roman" w:eastAsia="Times New Roman" w:hAnsi="Times New Roman" w:cs="Times New Roman"/>
          <w:sz w:val="24"/>
          <w:szCs w:val="24"/>
        </w:rPr>
      </w:pPr>
      <w:r w:rsidRPr="008342B7">
        <w:rPr>
          <w:rFonts w:ascii="Times New Roman" w:eastAsia="Times New Roman" w:hAnsi="Times New Roman" w:cs="Times New Roman"/>
          <w:b/>
          <w:color w:val="000000"/>
          <w:sz w:val="24"/>
          <w:szCs w:val="24"/>
        </w:rPr>
        <w:t xml:space="preserve">The Structure </w:t>
      </w:r>
      <w:r>
        <w:rPr>
          <w:rFonts w:ascii="Times New Roman" w:eastAsia="Times New Roman" w:hAnsi="Times New Roman" w:cs="Times New Roman"/>
          <w:b/>
          <w:color w:val="000000"/>
          <w:sz w:val="24"/>
          <w:szCs w:val="24"/>
        </w:rPr>
        <w:t>o</w:t>
      </w:r>
      <w:r w:rsidRPr="008342B7">
        <w:rPr>
          <w:rFonts w:ascii="Times New Roman" w:eastAsia="Times New Roman" w:hAnsi="Times New Roman" w:cs="Times New Roman"/>
          <w:b/>
          <w:color w:val="000000"/>
          <w:sz w:val="24"/>
          <w:szCs w:val="24"/>
        </w:rPr>
        <w:t>f V</w:t>
      </w:r>
      <w:r>
        <w:rPr>
          <w:rFonts w:ascii="Times New Roman" w:eastAsia="Times New Roman" w:hAnsi="Times New Roman" w:cs="Times New Roman"/>
          <w:b/>
          <w:color w:val="000000"/>
          <w:sz w:val="24"/>
          <w:szCs w:val="24"/>
        </w:rPr>
        <w:t>R</w:t>
      </w:r>
      <w:r w:rsidRPr="008342B7">
        <w:rPr>
          <w:rFonts w:ascii="Times New Roman" w:eastAsia="Times New Roman" w:hAnsi="Times New Roman" w:cs="Times New Roman"/>
          <w:b/>
          <w:color w:val="000000"/>
          <w:sz w:val="24"/>
          <w:szCs w:val="24"/>
        </w:rPr>
        <w:t xml:space="preserve"> Technology</w:t>
      </w:r>
      <w:r>
        <w:rPr>
          <w:rFonts w:ascii="Times New Roman" w:eastAsia="Times New Roman" w:hAnsi="Times New Roman" w:cs="Times New Roman"/>
          <w:sz w:val="24"/>
          <w:szCs w:val="24"/>
        </w:rPr>
        <w:t xml:space="preserve">: </w:t>
      </w:r>
      <w:r w:rsidR="001E79F2" w:rsidRPr="0066112F">
        <w:rPr>
          <w:rFonts w:ascii="Times New Roman" w:eastAsia="Times New Roman" w:hAnsi="Times New Roman" w:cs="Times New Roman"/>
          <w:sz w:val="24"/>
          <w:szCs w:val="24"/>
        </w:rPr>
        <w:t>Virtual Reality (VR) involves the use of computer-generated simulations of environments, allowing users to interact with them through various specialized equipment. This technology enables users to engage with virtual objects in a way that mimics natural interaction, providing an intuitive experience through visual, auditory, tactile</w:t>
      </w:r>
      <w:r w:rsidR="00BF1D0F" w:rsidRPr="0066112F">
        <w:rPr>
          <w:rFonts w:ascii="Times New Roman" w:eastAsia="Times New Roman" w:hAnsi="Times New Roman" w:cs="Times New Roman"/>
          <w:sz w:val="24"/>
          <w:szCs w:val="24"/>
        </w:rPr>
        <w:t xml:space="preserve"> and</w:t>
      </w:r>
      <w:r w:rsidR="001E79F2" w:rsidRPr="0066112F">
        <w:rPr>
          <w:rFonts w:ascii="Times New Roman" w:eastAsia="Times New Roman" w:hAnsi="Times New Roman" w:cs="Times New Roman"/>
          <w:sz w:val="24"/>
          <w:szCs w:val="24"/>
        </w:rPr>
        <w:t xml:space="preserve"> other sensory feedback in real-time. The composition of virtual reality consists of three essential components: the environment, which is computer-generated and offers sensory experiences that may replicate the real world or create entirely imaginative scenarios; the machine, which includes computer systems and interactive hardware such as helmets for three-dimensional experiences, data gloves</w:t>
      </w:r>
      <w:r w:rsidR="00BF1D0F" w:rsidRPr="0066112F">
        <w:rPr>
          <w:rFonts w:ascii="Times New Roman" w:eastAsia="Times New Roman" w:hAnsi="Times New Roman" w:cs="Times New Roman"/>
          <w:sz w:val="24"/>
          <w:szCs w:val="24"/>
        </w:rPr>
        <w:t xml:space="preserve"> and</w:t>
      </w:r>
      <w:r w:rsidR="001E79F2" w:rsidRPr="0066112F">
        <w:rPr>
          <w:rFonts w:ascii="Times New Roman" w:eastAsia="Times New Roman" w:hAnsi="Times New Roman" w:cs="Times New Roman"/>
          <w:sz w:val="24"/>
          <w:szCs w:val="24"/>
        </w:rPr>
        <w:t xml:space="preserve"> 3D mice; and the individual, who participates in this simulated environment with their actions processed by the computer to create an immersive experience.</w:t>
      </w:r>
    </w:p>
    <w:p w:rsidR="004F4778" w:rsidRPr="0066112F" w:rsidRDefault="001E79F2" w:rsidP="0066112F">
      <w:pPr>
        <w:spacing w:line="360" w:lineRule="auto"/>
        <w:jc w:val="both"/>
        <w:rPr>
          <w:rFonts w:ascii="Times New Roman" w:eastAsia="Times New Roman" w:hAnsi="Times New Roman" w:cs="Times New Roman"/>
          <w:sz w:val="24"/>
          <w:szCs w:val="24"/>
        </w:rPr>
      </w:pPr>
      <w:r w:rsidRPr="0066112F">
        <w:rPr>
          <w:rFonts w:ascii="Times New Roman" w:eastAsia="Times New Roman" w:hAnsi="Times New Roman" w:cs="Times New Roman"/>
          <w:sz w:val="24"/>
          <w:szCs w:val="24"/>
        </w:rPr>
        <w:t>A standard virtual reality system is primarily made up of six components: systems for computer-generated virtual reality and processes, software application systems</w:t>
      </w:r>
      <w:r w:rsidR="00BF1D0F" w:rsidRPr="0066112F">
        <w:rPr>
          <w:rFonts w:ascii="Times New Roman" w:eastAsia="Times New Roman" w:hAnsi="Times New Roman" w:cs="Times New Roman"/>
          <w:sz w:val="24"/>
          <w:szCs w:val="24"/>
        </w:rPr>
        <w:t xml:space="preserve"> and</w:t>
      </w:r>
      <w:r w:rsidRPr="0066112F">
        <w:rPr>
          <w:rFonts w:ascii="Times New Roman" w:eastAsia="Times New Roman" w:hAnsi="Times New Roman" w:cs="Times New Roman"/>
          <w:sz w:val="24"/>
          <w:szCs w:val="24"/>
        </w:rPr>
        <w:t xml:space="preserve"> theories and technologies related to virtual reality, input and output human-machine interface devices, users</w:t>
      </w:r>
      <w:r w:rsidR="00BF1D0F" w:rsidRPr="0066112F">
        <w:rPr>
          <w:rFonts w:ascii="Times New Roman" w:eastAsia="Times New Roman" w:hAnsi="Times New Roman" w:cs="Times New Roman"/>
          <w:sz w:val="24"/>
          <w:szCs w:val="24"/>
        </w:rPr>
        <w:t xml:space="preserve"> and</w:t>
      </w:r>
      <w:r w:rsidRPr="0066112F">
        <w:rPr>
          <w:rFonts w:ascii="Times New Roman" w:eastAsia="Times New Roman" w:hAnsi="Times New Roman" w:cs="Times New Roman"/>
          <w:sz w:val="24"/>
          <w:szCs w:val="24"/>
        </w:rPr>
        <w:t xml:space="preserve"> databases. The architecture of a VR system is illustrated in Figure 1:</w:t>
      </w:r>
    </w:p>
    <w:p w:rsidR="004F4778" w:rsidRPr="0066112F" w:rsidRDefault="004F4778" w:rsidP="0066112F">
      <w:pPr>
        <w:spacing w:line="120" w:lineRule="auto"/>
        <w:jc w:val="both"/>
        <w:rPr>
          <w:rFonts w:ascii="Times New Roman" w:eastAsia="Times New Roman" w:hAnsi="Times New Roman" w:cs="Times New Roman"/>
          <w:sz w:val="24"/>
          <w:szCs w:val="24"/>
        </w:rPr>
      </w:pPr>
    </w:p>
    <w:p w:rsidR="004F4778" w:rsidRPr="0066112F" w:rsidRDefault="001E79F2" w:rsidP="0066112F">
      <w:pPr>
        <w:spacing w:line="360" w:lineRule="auto"/>
        <w:jc w:val="both"/>
        <w:rPr>
          <w:rFonts w:ascii="Times New Roman" w:eastAsia="Times New Roman" w:hAnsi="Times New Roman" w:cs="Times New Roman"/>
          <w:sz w:val="24"/>
          <w:szCs w:val="24"/>
        </w:rPr>
      </w:pPr>
      <w:r w:rsidRPr="0066112F">
        <w:rPr>
          <w:rFonts w:ascii="Times New Roman" w:eastAsia="Times New Roman" w:hAnsi="Times New Roman" w:cs="Times New Roman"/>
          <w:noProof/>
          <w:sz w:val="24"/>
          <w:szCs w:val="24"/>
        </w:rPr>
        <w:drawing>
          <wp:inline distT="114300" distB="114300" distL="114300" distR="114300">
            <wp:extent cx="4062413" cy="919098"/>
            <wp:effectExtent l="12700" t="12700" r="12700" b="1270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t="3164" b="5555"/>
                    <a:stretch>
                      <a:fillRect/>
                    </a:stretch>
                  </pic:blipFill>
                  <pic:spPr>
                    <a:xfrm>
                      <a:off x="0" y="0"/>
                      <a:ext cx="4062413" cy="919098"/>
                    </a:xfrm>
                    <a:prstGeom prst="rect">
                      <a:avLst/>
                    </a:prstGeom>
                    <a:ln w="12700">
                      <a:solidFill>
                        <a:srgbClr val="000000"/>
                      </a:solidFill>
                      <a:prstDash val="solid"/>
                    </a:ln>
                  </pic:spPr>
                </pic:pic>
              </a:graphicData>
            </a:graphic>
          </wp:inline>
        </w:drawing>
      </w:r>
    </w:p>
    <w:p w:rsidR="004F4778" w:rsidRPr="0066112F" w:rsidRDefault="001E79F2" w:rsidP="0066112F">
      <w:pPr>
        <w:spacing w:line="360" w:lineRule="auto"/>
        <w:jc w:val="both"/>
        <w:rPr>
          <w:rFonts w:ascii="Times New Roman" w:eastAsia="Times New Roman" w:hAnsi="Times New Roman" w:cs="Times New Roman"/>
          <w:sz w:val="24"/>
          <w:szCs w:val="24"/>
        </w:rPr>
      </w:pPr>
      <w:r w:rsidRPr="0066112F">
        <w:rPr>
          <w:rFonts w:ascii="Times New Roman" w:eastAsia="Times New Roman" w:hAnsi="Times New Roman" w:cs="Times New Roman"/>
          <w:b/>
          <w:sz w:val="24"/>
          <w:szCs w:val="24"/>
        </w:rPr>
        <w:t>Figure 1</w:t>
      </w:r>
      <w:r w:rsidRPr="0066112F">
        <w:rPr>
          <w:rFonts w:ascii="Times New Roman" w:eastAsia="Times New Roman" w:hAnsi="Times New Roman" w:cs="Times New Roman"/>
          <w:sz w:val="24"/>
          <w:szCs w:val="24"/>
        </w:rPr>
        <w:t>: Structure of VR system (Feng et al, 2009)</w:t>
      </w:r>
    </w:p>
    <w:p w:rsidR="00922311" w:rsidRDefault="00922311" w:rsidP="008342B7">
      <w:pPr>
        <w:spacing w:line="360" w:lineRule="auto"/>
        <w:jc w:val="both"/>
        <w:rPr>
          <w:rFonts w:ascii="Times New Roman" w:eastAsia="Times New Roman" w:hAnsi="Times New Roman" w:cs="Times New Roman"/>
          <w:sz w:val="24"/>
          <w:szCs w:val="24"/>
        </w:rPr>
      </w:pPr>
    </w:p>
    <w:p w:rsidR="008342B7" w:rsidRDefault="001E79F2" w:rsidP="008342B7">
      <w:pPr>
        <w:spacing w:line="360" w:lineRule="auto"/>
        <w:jc w:val="both"/>
        <w:rPr>
          <w:rFonts w:ascii="Times New Roman" w:eastAsia="Times New Roman" w:hAnsi="Times New Roman" w:cs="Times New Roman"/>
          <w:sz w:val="24"/>
          <w:szCs w:val="24"/>
        </w:rPr>
      </w:pPr>
      <w:r w:rsidRPr="0066112F">
        <w:rPr>
          <w:rFonts w:ascii="Times New Roman" w:eastAsia="Times New Roman" w:hAnsi="Times New Roman" w:cs="Times New Roman"/>
          <w:sz w:val="24"/>
          <w:szCs w:val="24"/>
        </w:rPr>
        <w:lastRenderedPageBreak/>
        <w:t>In the virtual reality system, the computer is responsible for generating the virtual world and the realization of human-computer interaction. As the virtual world is a high degree of complexity, making deep into the virtual world a large amount of computing, therefore, virtual reality has higher requirements for the computer system configuration. This shows that the computer is the heart of VR systems. For the realization of the virtual world and natural interaction, it is necessary to adopt special input and output devices to identify various forms of user input and generate real-time feedback to achieve a dialogue between man and computer. The underlying theories and technologies needed to build a virtual environment deliver essential theoretical and technical support. Key functions include modeling geometric objects in the virtual world, physical modeling, behavior modeling, generating three-dimensional virtual stereo images, managing models</w:t>
      </w:r>
      <w:r w:rsidR="00BF1D0F" w:rsidRPr="0066112F">
        <w:rPr>
          <w:rFonts w:ascii="Times New Roman" w:eastAsia="Times New Roman" w:hAnsi="Times New Roman" w:cs="Times New Roman"/>
          <w:sz w:val="24"/>
          <w:szCs w:val="24"/>
        </w:rPr>
        <w:t xml:space="preserve"> and</w:t>
      </w:r>
      <w:r w:rsidRPr="0066112F">
        <w:rPr>
          <w:rFonts w:ascii="Times New Roman" w:eastAsia="Times New Roman" w:hAnsi="Times New Roman" w:cs="Times New Roman"/>
          <w:sz w:val="24"/>
          <w:szCs w:val="24"/>
        </w:rPr>
        <w:t xml:space="preserve"> implementing real-time display technologies while also setting up and managing a virtual world database that stores comprehensive information about the objects within the virtual setting. Ultimately, virtual reality systems are made available for user applications. The essential technologies associated with Virtual Reality include techniques for modeling large-scale three-dimensional scenes, dynamic real-time generation of visual and auditory elements, three-dimensional positioning systems, interactive software</w:t>
      </w:r>
      <w:r w:rsidR="00BF1D0F" w:rsidRPr="0066112F">
        <w:rPr>
          <w:rFonts w:ascii="Times New Roman" w:eastAsia="Times New Roman" w:hAnsi="Times New Roman" w:cs="Times New Roman"/>
          <w:sz w:val="24"/>
          <w:szCs w:val="24"/>
        </w:rPr>
        <w:t xml:space="preserve"> and</w:t>
      </w:r>
      <w:r w:rsidRPr="0066112F">
        <w:rPr>
          <w:rFonts w:ascii="Times New Roman" w:eastAsia="Times New Roman" w:hAnsi="Times New Roman" w:cs="Times New Roman"/>
          <w:sz w:val="24"/>
          <w:szCs w:val="24"/>
        </w:rPr>
        <w:t xml:space="preserve"> system integration technologies.</w:t>
      </w:r>
      <w:bookmarkStart w:id="8" w:name="_heading=h.4d34og8" w:colFirst="0" w:colLast="0"/>
      <w:bookmarkEnd w:id="8"/>
    </w:p>
    <w:p w:rsidR="00922311" w:rsidRDefault="00922311" w:rsidP="008342B7">
      <w:pPr>
        <w:spacing w:line="360" w:lineRule="auto"/>
        <w:jc w:val="both"/>
        <w:rPr>
          <w:rFonts w:ascii="Times New Roman" w:eastAsia="Times New Roman" w:hAnsi="Times New Roman" w:cs="Times New Roman"/>
          <w:sz w:val="24"/>
          <w:szCs w:val="24"/>
        </w:rPr>
      </w:pPr>
    </w:p>
    <w:p w:rsidR="004F4778" w:rsidRPr="008342B7" w:rsidRDefault="008342B7" w:rsidP="008342B7">
      <w:pPr>
        <w:spacing w:line="360" w:lineRule="auto"/>
        <w:jc w:val="both"/>
        <w:rPr>
          <w:rFonts w:ascii="Times New Roman" w:eastAsia="Times New Roman" w:hAnsi="Times New Roman" w:cs="Times New Roman"/>
          <w:sz w:val="24"/>
          <w:szCs w:val="24"/>
        </w:rPr>
      </w:pPr>
      <w:r w:rsidRPr="0066112F">
        <w:rPr>
          <w:rFonts w:ascii="Times New Roman" w:eastAsia="Times New Roman" w:hAnsi="Times New Roman" w:cs="Times New Roman"/>
          <w:b/>
          <w:color w:val="000000"/>
          <w:sz w:val="24"/>
          <w:szCs w:val="24"/>
        </w:rPr>
        <w:t xml:space="preserve">Components </w:t>
      </w:r>
      <w:r>
        <w:rPr>
          <w:rFonts w:ascii="Times New Roman" w:eastAsia="Times New Roman" w:hAnsi="Times New Roman" w:cs="Times New Roman"/>
          <w:b/>
          <w:color w:val="000000"/>
          <w:sz w:val="24"/>
          <w:szCs w:val="24"/>
        </w:rPr>
        <w:t>o</w:t>
      </w:r>
      <w:r w:rsidRPr="0066112F">
        <w:rPr>
          <w:rFonts w:ascii="Times New Roman" w:eastAsia="Times New Roman" w:hAnsi="Times New Roman" w:cs="Times New Roman"/>
          <w:b/>
          <w:color w:val="000000"/>
          <w:sz w:val="24"/>
          <w:szCs w:val="24"/>
        </w:rPr>
        <w:t>f V</w:t>
      </w:r>
      <w:r>
        <w:rPr>
          <w:rFonts w:ascii="Times New Roman" w:eastAsia="Times New Roman" w:hAnsi="Times New Roman" w:cs="Times New Roman"/>
          <w:b/>
          <w:color w:val="000000"/>
          <w:sz w:val="24"/>
          <w:szCs w:val="24"/>
        </w:rPr>
        <w:t>R</w:t>
      </w:r>
      <w:r w:rsidRPr="0066112F">
        <w:rPr>
          <w:rFonts w:ascii="Times New Roman" w:eastAsia="Times New Roman" w:hAnsi="Times New Roman" w:cs="Times New Roman"/>
          <w:b/>
          <w:color w:val="000000"/>
          <w:sz w:val="24"/>
          <w:szCs w:val="24"/>
        </w:rPr>
        <w:t xml:space="preserve"> Systems</w:t>
      </w:r>
    </w:p>
    <w:p w:rsidR="004F4778" w:rsidRPr="0066112F" w:rsidRDefault="00D5755D" w:rsidP="0066112F">
      <w:pPr>
        <w:spacing w:line="360" w:lineRule="auto"/>
        <w:jc w:val="both"/>
        <w:rPr>
          <w:rFonts w:ascii="Times New Roman" w:eastAsia="Times New Roman" w:hAnsi="Times New Roman" w:cs="Times New Roman"/>
          <w:sz w:val="24"/>
          <w:szCs w:val="24"/>
        </w:rPr>
      </w:pPr>
      <w:r w:rsidRPr="0066112F">
        <w:rPr>
          <w:rFonts w:ascii="Times New Roman" w:eastAsia="Times New Roman" w:hAnsi="Times New Roman" w:cs="Times New Roman"/>
          <w:sz w:val="24"/>
          <w:szCs w:val="24"/>
        </w:rPr>
        <w:t>A virtual reality (VR) system consists of two main components: hardware and software. The hardware includes the computer or VR engine, along with input and output devices, while the software is divided into database software and application software, as illustrated in the following section.</w:t>
      </w:r>
    </w:p>
    <w:p w:rsidR="004F4778" w:rsidRPr="0066112F" w:rsidRDefault="004F4778" w:rsidP="0066112F">
      <w:pPr>
        <w:spacing w:line="240" w:lineRule="auto"/>
        <w:jc w:val="both"/>
        <w:rPr>
          <w:rFonts w:ascii="Times New Roman" w:eastAsia="Times New Roman" w:hAnsi="Times New Roman" w:cs="Times New Roman"/>
          <w:sz w:val="24"/>
          <w:szCs w:val="24"/>
        </w:rPr>
      </w:pPr>
    </w:p>
    <w:p w:rsidR="004F4778" w:rsidRPr="0066112F" w:rsidRDefault="001E79F2" w:rsidP="00922311">
      <w:pPr>
        <w:spacing w:line="360" w:lineRule="auto"/>
        <w:jc w:val="center"/>
        <w:rPr>
          <w:rFonts w:ascii="Times New Roman" w:eastAsia="Times New Roman" w:hAnsi="Times New Roman" w:cs="Times New Roman"/>
          <w:sz w:val="24"/>
          <w:szCs w:val="24"/>
        </w:rPr>
      </w:pPr>
      <w:r w:rsidRPr="0066112F">
        <w:rPr>
          <w:rFonts w:ascii="Times New Roman" w:eastAsia="Times New Roman" w:hAnsi="Times New Roman" w:cs="Times New Roman"/>
          <w:noProof/>
          <w:sz w:val="24"/>
          <w:szCs w:val="24"/>
        </w:rPr>
        <w:drawing>
          <wp:inline distT="114300" distB="114300" distL="114300" distR="114300">
            <wp:extent cx="3062288" cy="1646755"/>
            <wp:effectExtent l="12700" t="12700" r="12700" b="1270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3062288" cy="1646755"/>
                    </a:xfrm>
                    <a:prstGeom prst="rect">
                      <a:avLst/>
                    </a:prstGeom>
                    <a:ln w="12700">
                      <a:solidFill>
                        <a:srgbClr val="000000"/>
                      </a:solidFill>
                      <a:prstDash val="solid"/>
                    </a:ln>
                  </pic:spPr>
                </pic:pic>
              </a:graphicData>
            </a:graphic>
          </wp:inline>
        </w:drawing>
      </w:r>
    </w:p>
    <w:p w:rsidR="008342B7" w:rsidRDefault="001E79F2" w:rsidP="008342B7">
      <w:pPr>
        <w:spacing w:line="360" w:lineRule="auto"/>
        <w:jc w:val="both"/>
        <w:rPr>
          <w:rFonts w:ascii="Times New Roman" w:eastAsia="Times New Roman" w:hAnsi="Times New Roman" w:cs="Times New Roman"/>
          <w:sz w:val="24"/>
          <w:szCs w:val="24"/>
        </w:rPr>
      </w:pPr>
      <w:r w:rsidRPr="0066112F">
        <w:rPr>
          <w:rFonts w:ascii="Times New Roman" w:eastAsia="Times New Roman" w:hAnsi="Times New Roman" w:cs="Times New Roman"/>
          <w:b/>
          <w:sz w:val="24"/>
          <w:szCs w:val="24"/>
        </w:rPr>
        <w:t>Figure 2</w:t>
      </w:r>
      <w:r w:rsidRPr="0066112F">
        <w:rPr>
          <w:rFonts w:ascii="Times New Roman" w:eastAsia="Times New Roman" w:hAnsi="Times New Roman" w:cs="Times New Roman"/>
          <w:sz w:val="24"/>
          <w:szCs w:val="24"/>
        </w:rPr>
        <w:t>: A high-level VR system architecture showing the flow between hardware, I/O devices, computer/VR engine, software components</w:t>
      </w:r>
      <w:r w:rsidR="00BF1D0F" w:rsidRPr="0066112F">
        <w:rPr>
          <w:rFonts w:ascii="Times New Roman" w:eastAsia="Times New Roman" w:hAnsi="Times New Roman" w:cs="Times New Roman"/>
          <w:sz w:val="24"/>
          <w:szCs w:val="24"/>
        </w:rPr>
        <w:t xml:space="preserve"> and</w:t>
      </w:r>
      <w:r w:rsidRPr="0066112F">
        <w:rPr>
          <w:rFonts w:ascii="Times New Roman" w:eastAsia="Times New Roman" w:hAnsi="Times New Roman" w:cs="Times New Roman"/>
          <w:sz w:val="24"/>
          <w:szCs w:val="24"/>
        </w:rPr>
        <w:t xml:space="preserve"> databases (Bamodu &amp; Ye, 2013)</w:t>
      </w:r>
      <w:bookmarkStart w:id="9" w:name="_heading=h.2s8eyo1" w:colFirst="0" w:colLast="0"/>
      <w:bookmarkEnd w:id="9"/>
    </w:p>
    <w:p w:rsidR="004F4778" w:rsidRPr="0066112F" w:rsidRDefault="001E79F2" w:rsidP="00B617D0">
      <w:pPr>
        <w:spacing w:before="240" w:line="360" w:lineRule="auto"/>
        <w:jc w:val="both"/>
        <w:rPr>
          <w:rFonts w:ascii="Times New Roman" w:eastAsia="Times New Roman" w:hAnsi="Times New Roman" w:cs="Times New Roman"/>
          <w:sz w:val="24"/>
          <w:szCs w:val="24"/>
        </w:rPr>
      </w:pPr>
      <w:r w:rsidRPr="0066112F">
        <w:rPr>
          <w:rFonts w:ascii="Times New Roman" w:eastAsia="Times New Roman" w:hAnsi="Times New Roman" w:cs="Times New Roman"/>
          <w:b/>
          <w:color w:val="000000"/>
          <w:sz w:val="24"/>
          <w:szCs w:val="24"/>
        </w:rPr>
        <w:lastRenderedPageBreak/>
        <w:t>Virtual Reality System Hardware</w:t>
      </w:r>
      <w:r w:rsidR="00B617D0">
        <w:rPr>
          <w:rFonts w:ascii="Times New Roman" w:eastAsia="Times New Roman" w:hAnsi="Times New Roman" w:cs="Times New Roman"/>
          <w:sz w:val="24"/>
          <w:szCs w:val="24"/>
        </w:rPr>
        <w:t xml:space="preserve">: </w:t>
      </w:r>
      <w:r w:rsidR="000B2470" w:rsidRPr="0066112F">
        <w:rPr>
          <w:rFonts w:ascii="Times New Roman" w:eastAsia="Times New Roman" w:hAnsi="Times New Roman" w:cs="Times New Roman"/>
          <w:sz w:val="24"/>
          <w:szCs w:val="24"/>
        </w:rPr>
        <w:t>The key hardware components include the computer system or VR engine, as well as input and output devices, as illustrated in Figure 3 below</w:t>
      </w:r>
      <w:r w:rsidRPr="0066112F">
        <w:rPr>
          <w:rFonts w:ascii="Times New Roman" w:eastAsia="Times New Roman" w:hAnsi="Times New Roman" w:cs="Times New Roman"/>
          <w:sz w:val="24"/>
          <w:szCs w:val="24"/>
        </w:rPr>
        <w:t>.</w:t>
      </w:r>
    </w:p>
    <w:p w:rsidR="004F4778" w:rsidRPr="0066112F" w:rsidRDefault="004F4778" w:rsidP="0066112F">
      <w:pPr>
        <w:spacing w:line="240" w:lineRule="auto"/>
        <w:jc w:val="both"/>
        <w:rPr>
          <w:rFonts w:ascii="Times New Roman" w:eastAsia="Times New Roman" w:hAnsi="Times New Roman" w:cs="Times New Roman"/>
          <w:sz w:val="24"/>
          <w:szCs w:val="24"/>
        </w:rPr>
      </w:pPr>
    </w:p>
    <w:p w:rsidR="004F4778" w:rsidRPr="0066112F" w:rsidRDefault="001E79F2" w:rsidP="00922311">
      <w:pPr>
        <w:spacing w:line="360" w:lineRule="auto"/>
        <w:jc w:val="center"/>
        <w:rPr>
          <w:rFonts w:ascii="Times New Roman" w:eastAsia="Times New Roman" w:hAnsi="Times New Roman" w:cs="Times New Roman"/>
          <w:sz w:val="24"/>
          <w:szCs w:val="24"/>
        </w:rPr>
      </w:pPr>
      <w:r w:rsidRPr="0066112F">
        <w:rPr>
          <w:rFonts w:ascii="Times New Roman" w:eastAsia="Times New Roman" w:hAnsi="Times New Roman" w:cs="Times New Roman"/>
          <w:noProof/>
          <w:sz w:val="24"/>
          <w:szCs w:val="24"/>
        </w:rPr>
        <w:drawing>
          <wp:inline distT="114300" distB="114300" distL="114300" distR="114300">
            <wp:extent cx="4643438" cy="808372"/>
            <wp:effectExtent l="12700" t="12700" r="12700" b="12700"/>
            <wp:docPr id="1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t="26358" b="26359"/>
                    <a:stretch>
                      <a:fillRect/>
                    </a:stretch>
                  </pic:blipFill>
                  <pic:spPr>
                    <a:xfrm>
                      <a:off x="0" y="0"/>
                      <a:ext cx="4643438" cy="808372"/>
                    </a:xfrm>
                    <a:prstGeom prst="rect">
                      <a:avLst/>
                    </a:prstGeom>
                    <a:ln w="12700">
                      <a:solidFill>
                        <a:srgbClr val="000000"/>
                      </a:solidFill>
                      <a:prstDash val="solid"/>
                    </a:ln>
                  </pic:spPr>
                </pic:pic>
              </a:graphicData>
            </a:graphic>
          </wp:inline>
        </w:drawing>
      </w:r>
    </w:p>
    <w:p w:rsidR="008342B7" w:rsidRDefault="001E79F2" w:rsidP="008342B7">
      <w:pPr>
        <w:spacing w:after="240" w:line="360" w:lineRule="auto"/>
        <w:jc w:val="both"/>
        <w:rPr>
          <w:rFonts w:ascii="Times New Roman" w:eastAsia="Times New Roman" w:hAnsi="Times New Roman" w:cs="Times New Roman"/>
          <w:sz w:val="24"/>
          <w:szCs w:val="24"/>
        </w:rPr>
      </w:pPr>
      <w:r w:rsidRPr="0066112F">
        <w:rPr>
          <w:rFonts w:ascii="Times New Roman" w:eastAsia="Times New Roman" w:hAnsi="Times New Roman" w:cs="Times New Roman"/>
          <w:b/>
          <w:sz w:val="24"/>
          <w:szCs w:val="24"/>
        </w:rPr>
        <w:t>Figure 3</w:t>
      </w:r>
      <w:r w:rsidRPr="0066112F">
        <w:rPr>
          <w:rFonts w:ascii="Times New Roman" w:eastAsia="Times New Roman" w:hAnsi="Times New Roman" w:cs="Times New Roman"/>
          <w:sz w:val="24"/>
          <w:szCs w:val="24"/>
        </w:rPr>
        <w:t>: Basic data flow in a VR system from input devices through the VR engine to output devices</w:t>
      </w:r>
      <w:bookmarkStart w:id="10" w:name="_heading=h.17dp8vu" w:colFirst="0" w:colLast="0"/>
      <w:bookmarkEnd w:id="10"/>
    </w:p>
    <w:p w:rsidR="008342B7" w:rsidRDefault="001E79F2" w:rsidP="00B617D0">
      <w:pPr>
        <w:spacing w:line="360" w:lineRule="auto"/>
        <w:jc w:val="both"/>
        <w:rPr>
          <w:rFonts w:ascii="Times New Roman" w:eastAsia="Times New Roman" w:hAnsi="Times New Roman" w:cs="Times New Roman"/>
          <w:sz w:val="24"/>
          <w:szCs w:val="24"/>
        </w:rPr>
      </w:pPr>
      <w:r w:rsidRPr="0066112F">
        <w:rPr>
          <w:rFonts w:ascii="Times New Roman" w:eastAsia="Times New Roman" w:hAnsi="Times New Roman" w:cs="Times New Roman"/>
          <w:b/>
          <w:color w:val="000000"/>
          <w:sz w:val="24"/>
          <w:szCs w:val="24"/>
        </w:rPr>
        <w:t>Input Devices</w:t>
      </w:r>
      <w:r w:rsidR="00B617D0">
        <w:rPr>
          <w:rFonts w:ascii="Times New Roman" w:eastAsia="Times New Roman" w:hAnsi="Times New Roman" w:cs="Times New Roman"/>
          <w:sz w:val="24"/>
          <w:szCs w:val="24"/>
        </w:rPr>
        <w:t xml:space="preserve">: </w:t>
      </w:r>
      <w:r w:rsidRPr="0066112F">
        <w:rPr>
          <w:rFonts w:ascii="Times New Roman" w:eastAsia="Times New Roman" w:hAnsi="Times New Roman" w:cs="Times New Roman"/>
          <w:sz w:val="24"/>
          <w:szCs w:val="24"/>
        </w:rPr>
        <w:t>Input devices are the tools that enable the user to engage with the virtual environment. They transmit signals to the system regarding the user's actions, allowing for timely responses through the output devices. These devices can be categorized into tracking devices, pointer input devices, bio-controllers</w:t>
      </w:r>
      <w:r w:rsidR="00BF1D0F" w:rsidRPr="0066112F">
        <w:rPr>
          <w:rFonts w:ascii="Times New Roman" w:eastAsia="Times New Roman" w:hAnsi="Times New Roman" w:cs="Times New Roman"/>
          <w:sz w:val="24"/>
          <w:szCs w:val="24"/>
        </w:rPr>
        <w:t xml:space="preserve"> and</w:t>
      </w:r>
      <w:r w:rsidRPr="0066112F">
        <w:rPr>
          <w:rFonts w:ascii="Times New Roman" w:eastAsia="Times New Roman" w:hAnsi="Times New Roman" w:cs="Times New Roman"/>
          <w:sz w:val="24"/>
          <w:szCs w:val="24"/>
        </w:rPr>
        <w:t xml:space="preserve"> voice input devices. Tracking devices, also known as position sensors, are utilized to monitor the user's location (Dani &amp; Rajit, 1998)</w:t>
      </w:r>
      <w:r w:rsidR="00BF1D0F" w:rsidRPr="0066112F">
        <w:rPr>
          <w:rFonts w:ascii="Times New Roman" w:eastAsia="Times New Roman" w:hAnsi="Times New Roman" w:cs="Times New Roman"/>
          <w:sz w:val="24"/>
          <w:szCs w:val="24"/>
        </w:rPr>
        <w:t xml:space="preserve"> and</w:t>
      </w:r>
      <w:r w:rsidRPr="0066112F">
        <w:rPr>
          <w:rFonts w:ascii="Times New Roman" w:eastAsia="Times New Roman" w:hAnsi="Times New Roman" w:cs="Times New Roman"/>
          <w:sz w:val="24"/>
          <w:szCs w:val="24"/>
        </w:rPr>
        <w:t xml:space="preserve"> they encompass electromagnetic, ultrasonic, optical, mechanical</w:t>
      </w:r>
      <w:r w:rsidR="00BF1D0F" w:rsidRPr="0066112F">
        <w:rPr>
          <w:rFonts w:ascii="Times New Roman" w:eastAsia="Times New Roman" w:hAnsi="Times New Roman" w:cs="Times New Roman"/>
          <w:sz w:val="24"/>
          <w:szCs w:val="24"/>
        </w:rPr>
        <w:t xml:space="preserve"> and</w:t>
      </w:r>
      <w:r w:rsidRPr="0066112F">
        <w:rPr>
          <w:rFonts w:ascii="Times New Roman" w:eastAsia="Times New Roman" w:hAnsi="Times New Roman" w:cs="Times New Roman"/>
          <w:sz w:val="24"/>
          <w:szCs w:val="24"/>
        </w:rPr>
        <w:t xml:space="preserve"> gyroscopic sensors, as well as data gloves, neural</w:t>
      </w:r>
      <w:r w:rsidR="00BF1D0F" w:rsidRPr="0066112F">
        <w:rPr>
          <w:rFonts w:ascii="Times New Roman" w:eastAsia="Times New Roman" w:hAnsi="Times New Roman" w:cs="Times New Roman"/>
          <w:sz w:val="24"/>
          <w:szCs w:val="24"/>
        </w:rPr>
        <w:t xml:space="preserve"> and</w:t>
      </w:r>
      <w:r w:rsidRPr="0066112F">
        <w:rPr>
          <w:rFonts w:ascii="Times New Roman" w:eastAsia="Times New Roman" w:hAnsi="Times New Roman" w:cs="Times New Roman"/>
          <w:sz w:val="24"/>
          <w:szCs w:val="24"/>
        </w:rPr>
        <w:t xml:space="preserve"> bio or muscular controllers (Craig, William &amp; Jeffrey, 2009). </w:t>
      </w:r>
      <w:r w:rsidR="008A4ED9" w:rsidRPr="0066112F">
        <w:rPr>
          <w:rFonts w:ascii="Times New Roman" w:eastAsia="Times New Roman" w:hAnsi="Times New Roman" w:cs="Times New Roman"/>
          <w:sz w:val="24"/>
          <w:szCs w:val="24"/>
        </w:rPr>
        <w:t>Examples of point-input devices are the 6DOF mouse and force or space ball. These devices utili</w:t>
      </w:r>
      <w:r w:rsidR="009B4CE3" w:rsidRPr="0066112F">
        <w:rPr>
          <w:rFonts w:ascii="Times New Roman" w:eastAsia="Times New Roman" w:hAnsi="Times New Roman" w:cs="Times New Roman"/>
          <w:sz w:val="24"/>
          <w:szCs w:val="24"/>
        </w:rPr>
        <w:t>s</w:t>
      </w:r>
      <w:r w:rsidR="008A4ED9" w:rsidRPr="0066112F">
        <w:rPr>
          <w:rFonts w:ascii="Times New Roman" w:eastAsia="Times New Roman" w:hAnsi="Times New Roman" w:cs="Times New Roman"/>
          <w:sz w:val="24"/>
          <w:szCs w:val="24"/>
        </w:rPr>
        <w:t>e technology that builds upon the standard mouse, offering improved functions and features specifically designed for 3D applications</w:t>
      </w:r>
      <w:r w:rsidRPr="0066112F">
        <w:rPr>
          <w:rFonts w:ascii="Times New Roman" w:eastAsia="Times New Roman" w:hAnsi="Times New Roman" w:cs="Times New Roman"/>
          <w:sz w:val="24"/>
          <w:szCs w:val="24"/>
        </w:rPr>
        <w:t>. Communication through voice is a prevalent form of interaction among people, making it a logical choice to integrate it into a VR system. Voice recognition or processing software can facilitate this.</w:t>
      </w:r>
      <w:bookmarkStart w:id="11" w:name="_heading=h.3rdcrjn" w:colFirst="0" w:colLast="0"/>
      <w:bookmarkEnd w:id="11"/>
    </w:p>
    <w:p w:rsidR="00B617D0" w:rsidRDefault="00B617D0" w:rsidP="008342B7">
      <w:pPr>
        <w:spacing w:line="360" w:lineRule="auto"/>
        <w:jc w:val="both"/>
        <w:rPr>
          <w:rFonts w:ascii="Times New Roman" w:eastAsia="Times New Roman" w:hAnsi="Times New Roman" w:cs="Times New Roman"/>
          <w:b/>
          <w:color w:val="000000"/>
          <w:sz w:val="24"/>
          <w:szCs w:val="24"/>
        </w:rPr>
      </w:pPr>
    </w:p>
    <w:p w:rsidR="004F4778" w:rsidRPr="0066112F" w:rsidRDefault="001E79F2" w:rsidP="0066112F">
      <w:pPr>
        <w:spacing w:line="360" w:lineRule="auto"/>
        <w:jc w:val="both"/>
        <w:rPr>
          <w:rFonts w:ascii="Times New Roman" w:eastAsia="Times New Roman" w:hAnsi="Times New Roman" w:cs="Times New Roman"/>
          <w:sz w:val="24"/>
          <w:szCs w:val="24"/>
        </w:rPr>
      </w:pPr>
      <w:r w:rsidRPr="0066112F">
        <w:rPr>
          <w:rFonts w:ascii="Times New Roman" w:eastAsia="Times New Roman" w:hAnsi="Times New Roman" w:cs="Times New Roman"/>
          <w:b/>
          <w:color w:val="000000"/>
          <w:sz w:val="24"/>
          <w:szCs w:val="24"/>
        </w:rPr>
        <w:t>VR Engine</w:t>
      </w:r>
      <w:r w:rsidR="00B617D0">
        <w:rPr>
          <w:rFonts w:ascii="Times New Roman" w:eastAsia="Times New Roman" w:hAnsi="Times New Roman" w:cs="Times New Roman"/>
          <w:sz w:val="24"/>
          <w:szCs w:val="24"/>
        </w:rPr>
        <w:t xml:space="preserve">: </w:t>
      </w:r>
      <w:r w:rsidRPr="0066112F">
        <w:rPr>
          <w:rFonts w:ascii="Times New Roman" w:eastAsia="Times New Roman" w:hAnsi="Times New Roman" w:cs="Times New Roman"/>
          <w:sz w:val="24"/>
          <w:szCs w:val="24"/>
        </w:rPr>
        <w:t xml:space="preserve">In virtual reality systems, selecting the appropriate VR engine or computer system is crucial based on the specific needs of the application. Generating graphics and displaying images are among the most critical and </w:t>
      </w:r>
      <w:r w:rsidR="009D17DE" w:rsidRPr="0066112F">
        <w:rPr>
          <w:rFonts w:ascii="Times New Roman" w:eastAsia="Times New Roman" w:hAnsi="Times New Roman" w:cs="Times New Roman"/>
          <w:sz w:val="24"/>
          <w:szCs w:val="24"/>
        </w:rPr>
        <w:t>labour</w:t>
      </w:r>
      <w:r w:rsidRPr="0066112F">
        <w:rPr>
          <w:rFonts w:ascii="Times New Roman" w:eastAsia="Times New Roman" w:hAnsi="Times New Roman" w:cs="Times New Roman"/>
          <w:sz w:val="24"/>
          <w:szCs w:val="24"/>
        </w:rPr>
        <w:t>-intensive tasks in a VR system. The selection of the virtual environment engine is determined by the application area, user preferences, input/output devices, desired level of immersion</w:t>
      </w:r>
      <w:r w:rsidR="00BF1D0F" w:rsidRPr="0066112F">
        <w:rPr>
          <w:rFonts w:ascii="Times New Roman" w:eastAsia="Times New Roman" w:hAnsi="Times New Roman" w:cs="Times New Roman"/>
          <w:sz w:val="24"/>
          <w:szCs w:val="24"/>
        </w:rPr>
        <w:t xml:space="preserve"> and</w:t>
      </w:r>
      <w:r w:rsidRPr="0066112F">
        <w:rPr>
          <w:rFonts w:ascii="Times New Roman" w:eastAsia="Times New Roman" w:hAnsi="Times New Roman" w:cs="Times New Roman"/>
          <w:sz w:val="24"/>
          <w:szCs w:val="24"/>
        </w:rPr>
        <w:t xml:space="preserve"> required graphic quality, as it is tasked with computing and producing graphical models, rendering objects, providing lighting, performing mapping, applying texturing</w:t>
      </w:r>
      <w:r w:rsidR="00BF1D0F" w:rsidRPr="0066112F">
        <w:rPr>
          <w:rFonts w:ascii="Times New Roman" w:eastAsia="Times New Roman" w:hAnsi="Times New Roman" w:cs="Times New Roman"/>
          <w:sz w:val="24"/>
          <w:szCs w:val="24"/>
        </w:rPr>
        <w:t xml:space="preserve"> and</w:t>
      </w:r>
      <w:r w:rsidRPr="0066112F">
        <w:rPr>
          <w:rFonts w:ascii="Times New Roman" w:eastAsia="Times New Roman" w:hAnsi="Times New Roman" w:cs="Times New Roman"/>
          <w:sz w:val="24"/>
          <w:szCs w:val="24"/>
        </w:rPr>
        <w:t xml:space="preserve"> displaying simulations in real-time. Additionally, the computer manages user interactions and acts as a bridge with the input/output devices.</w:t>
      </w:r>
    </w:p>
    <w:p w:rsidR="004F4778" w:rsidRPr="0066112F" w:rsidRDefault="004F4778" w:rsidP="0066112F">
      <w:pPr>
        <w:spacing w:line="360" w:lineRule="auto"/>
        <w:jc w:val="both"/>
        <w:rPr>
          <w:rFonts w:ascii="Times New Roman" w:eastAsia="Times New Roman" w:hAnsi="Times New Roman" w:cs="Times New Roman"/>
          <w:sz w:val="24"/>
          <w:szCs w:val="24"/>
        </w:rPr>
      </w:pPr>
    </w:p>
    <w:p w:rsidR="008342B7" w:rsidRDefault="006F3B0E" w:rsidP="008342B7">
      <w:pPr>
        <w:spacing w:line="360" w:lineRule="auto"/>
        <w:jc w:val="both"/>
        <w:rPr>
          <w:rFonts w:ascii="Times New Roman" w:eastAsia="Times New Roman" w:hAnsi="Times New Roman" w:cs="Times New Roman"/>
          <w:sz w:val="24"/>
          <w:szCs w:val="24"/>
        </w:rPr>
      </w:pPr>
      <w:r w:rsidRPr="0066112F">
        <w:rPr>
          <w:rFonts w:ascii="Times New Roman" w:eastAsia="Times New Roman" w:hAnsi="Times New Roman" w:cs="Times New Roman"/>
          <w:sz w:val="24"/>
          <w:szCs w:val="24"/>
        </w:rPr>
        <w:lastRenderedPageBreak/>
        <w:t>A crucial factor to consider when selecting a VR engine is the processing power of the computer. This processing power determines how many sensory elements (such as graphics, sound, haptics, etc.) can be rendered within a given time period, as highlighted</w:t>
      </w:r>
      <w:r w:rsidR="001E79F2" w:rsidRPr="0066112F">
        <w:rPr>
          <w:rFonts w:ascii="Times New Roman" w:eastAsia="Times New Roman" w:hAnsi="Times New Roman" w:cs="Times New Roman"/>
          <w:sz w:val="24"/>
          <w:szCs w:val="24"/>
        </w:rPr>
        <w:t>. The VR engine must update the virtual environment roughly every 33 milliseconds and maintain a real-time simulation of at least 24 fps (Burdea &amp; Philippe, 2003). Additionally, the accompanying graphics engine should be able to generate stereoscopic images. The VR engine could consist of a standard PC with enhanced processing capabilities and a high-performance graphics card, or it could be a network of distributed computer systems connected via high-speed communication.</w:t>
      </w:r>
      <w:bookmarkStart w:id="12" w:name="_heading=h.26in1rg" w:colFirst="0" w:colLast="0"/>
      <w:bookmarkEnd w:id="12"/>
    </w:p>
    <w:p w:rsidR="008342B7" w:rsidRDefault="008342B7" w:rsidP="008342B7">
      <w:pPr>
        <w:spacing w:line="360" w:lineRule="auto"/>
        <w:jc w:val="both"/>
        <w:rPr>
          <w:rFonts w:ascii="Times New Roman" w:eastAsia="Times New Roman" w:hAnsi="Times New Roman" w:cs="Times New Roman"/>
          <w:sz w:val="24"/>
          <w:szCs w:val="24"/>
        </w:rPr>
      </w:pPr>
    </w:p>
    <w:p w:rsidR="008342B7" w:rsidRPr="008342B7" w:rsidRDefault="001E79F2" w:rsidP="008342B7">
      <w:pPr>
        <w:spacing w:line="360" w:lineRule="auto"/>
        <w:jc w:val="both"/>
        <w:rPr>
          <w:rFonts w:ascii="Times New Roman" w:eastAsia="Times New Roman" w:hAnsi="Times New Roman" w:cs="Times New Roman"/>
          <w:sz w:val="24"/>
          <w:szCs w:val="24"/>
        </w:rPr>
      </w:pPr>
      <w:r w:rsidRPr="008342B7">
        <w:rPr>
          <w:rFonts w:ascii="Times New Roman" w:eastAsia="Times New Roman" w:hAnsi="Times New Roman" w:cs="Times New Roman"/>
          <w:b/>
          <w:color w:val="000000"/>
          <w:sz w:val="24"/>
          <w:szCs w:val="24"/>
        </w:rPr>
        <w:t>Output Devices</w:t>
      </w:r>
      <w:r w:rsidR="008342B7" w:rsidRPr="008342B7">
        <w:rPr>
          <w:rFonts w:ascii="Times New Roman" w:eastAsia="Times New Roman" w:hAnsi="Times New Roman" w:cs="Times New Roman"/>
          <w:b/>
          <w:color w:val="000000"/>
          <w:sz w:val="24"/>
          <w:szCs w:val="24"/>
        </w:rPr>
        <w:t xml:space="preserve">: </w:t>
      </w:r>
      <w:r w:rsidRPr="008342B7">
        <w:rPr>
          <w:rFonts w:ascii="Times New Roman" w:eastAsia="Times New Roman" w:hAnsi="Times New Roman" w:cs="Times New Roman"/>
          <w:color w:val="000000" w:themeColor="text1"/>
          <w:sz w:val="24"/>
          <w:szCs w:val="24"/>
        </w:rPr>
        <w:t>Output devices receive feedback from the VR engine and relay it to users via the appropriate devices to engage the senses. The various types of output devices can be classified based on the senses: graphics (visual), audio (aural), haptic (touch or force), as well as smell and taste. Among these, the first three are commonly utilized in VR systems, while the latter two are not yet widely adopted. Two prevalent options for graphics include the stereo display monitor and the head-mounted display (HMD), which offers a greater level of immersion. Within the HMD, the brain interprets the two distinct views generated, creating a 3D representation of the virtual environment. Sound plays an important role in VR, second only to visuals in importance. 3D audio can enhance realism by emitting sounds from various locations within the VR application. Haptic technology enables users to experience sensations of virtual objects, which can be realized through electronic signals or mechanical devices.</w:t>
      </w:r>
      <w:bookmarkStart w:id="13" w:name="_heading=h.lnxbz9" w:colFirst="0" w:colLast="0"/>
      <w:bookmarkEnd w:id="13"/>
    </w:p>
    <w:p w:rsidR="008342B7" w:rsidRDefault="001E79F2" w:rsidP="008342B7">
      <w:pPr>
        <w:spacing w:before="240" w:line="360" w:lineRule="auto"/>
        <w:jc w:val="both"/>
        <w:rPr>
          <w:rFonts w:ascii="Times New Roman" w:eastAsia="Times New Roman" w:hAnsi="Times New Roman" w:cs="Times New Roman"/>
          <w:sz w:val="24"/>
          <w:szCs w:val="24"/>
        </w:rPr>
      </w:pPr>
      <w:r w:rsidRPr="0066112F">
        <w:rPr>
          <w:rFonts w:ascii="Times New Roman" w:eastAsia="Times New Roman" w:hAnsi="Times New Roman" w:cs="Times New Roman"/>
          <w:b/>
          <w:color w:val="000000"/>
          <w:sz w:val="24"/>
          <w:szCs w:val="24"/>
        </w:rPr>
        <w:t>Virtual Reality System Software and Tools</w:t>
      </w:r>
      <w:r w:rsidR="008342B7">
        <w:rPr>
          <w:rFonts w:ascii="Times New Roman" w:eastAsia="Times New Roman" w:hAnsi="Times New Roman" w:cs="Times New Roman"/>
          <w:sz w:val="24"/>
          <w:szCs w:val="24"/>
        </w:rPr>
        <w:t xml:space="preserve">: </w:t>
      </w:r>
      <w:r w:rsidRPr="0066112F">
        <w:rPr>
          <w:rFonts w:ascii="Times New Roman" w:eastAsia="Times New Roman" w:hAnsi="Times New Roman" w:cs="Times New Roman"/>
          <w:sz w:val="24"/>
          <w:szCs w:val="24"/>
        </w:rPr>
        <w:t>Software for virtual reality systems consists of various tools and applications used for creating, developing</w:t>
      </w:r>
      <w:r w:rsidR="00BF1D0F" w:rsidRPr="0066112F">
        <w:rPr>
          <w:rFonts w:ascii="Times New Roman" w:eastAsia="Times New Roman" w:hAnsi="Times New Roman" w:cs="Times New Roman"/>
          <w:sz w:val="24"/>
          <w:szCs w:val="24"/>
        </w:rPr>
        <w:t xml:space="preserve"> and</w:t>
      </w:r>
      <w:r w:rsidRPr="0066112F">
        <w:rPr>
          <w:rFonts w:ascii="Times New Roman" w:eastAsia="Times New Roman" w:hAnsi="Times New Roman" w:cs="Times New Roman"/>
          <w:sz w:val="24"/>
          <w:szCs w:val="24"/>
        </w:rPr>
        <w:t xml:space="preserve"> managing virtual environments, as well as the databases that store the associated information. These tools can be categorized into modeling tools and development tools.</w:t>
      </w:r>
      <w:bookmarkStart w:id="14" w:name="_heading=h.35nkun2" w:colFirst="0" w:colLast="0"/>
      <w:bookmarkEnd w:id="14"/>
    </w:p>
    <w:p w:rsidR="008342B7" w:rsidRDefault="001E79F2" w:rsidP="008342B7">
      <w:pPr>
        <w:spacing w:before="240" w:line="360" w:lineRule="auto"/>
        <w:jc w:val="both"/>
        <w:rPr>
          <w:rFonts w:ascii="Times New Roman" w:eastAsia="Times New Roman" w:hAnsi="Times New Roman" w:cs="Times New Roman"/>
          <w:sz w:val="24"/>
          <w:szCs w:val="24"/>
        </w:rPr>
      </w:pPr>
      <w:r w:rsidRPr="0066112F">
        <w:rPr>
          <w:rFonts w:ascii="Times New Roman" w:eastAsia="Times New Roman" w:hAnsi="Times New Roman" w:cs="Times New Roman"/>
          <w:b/>
          <w:color w:val="000000"/>
          <w:sz w:val="24"/>
          <w:szCs w:val="24"/>
        </w:rPr>
        <w:t>VR Modeling Tools</w:t>
      </w:r>
      <w:r w:rsidR="008342B7">
        <w:rPr>
          <w:rFonts w:ascii="Times New Roman" w:eastAsia="Times New Roman" w:hAnsi="Times New Roman" w:cs="Times New Roman"/>
          <w:sz w:val="24"/>
          <w:szCs w:val="24"/>
        </w:rPr>
        <w:t xml:space="preserve">: </w:t>
      </w:r>
      <w:r w:rsidRPr="0066112F">
        <w:rPr>
          <w:rFonts w:ascii="Times New Roman" w:eastAsia="Times New Roman" w:hAnsi="Times New Roman" w:cs="Times New Roman"/>
          <w:sz w:val="24"/>
          <w:szCs w:val="24"/>
        </w:rPr>
        <w:t xml:space="preserve">There are many modeling tools available for VR designing, the most common ones </w:t>
      </w:r>
      <w:proofErr w:type="gramStart"/>
      <w:r w:rsidRPr="0066112F">
        <w:rPr>
          <w:rFonts w:ascii="Times New Roman" w:eastAsia="Times New Roman" w:hAnsi="Times New Roman" w:cs="Times New Roman"/>
          <w:sz w:val="24"/>
          <w:szCs w:val="24"/>
        </w:rPr>
        <w:t>are ,</w:t>
      </w:r>
      <w:proofErr w:type="gramEnd"/>
      <w:r w:rsidRPr="0066112F">
        <w:rPr>
          <w:rFonts w:ascii="Times New Roman" w:eastAsia="Times New Roman" w:hAnsi="Times New Roman" w:cs="Times New Roman"/>
          <w:sz w:val="24"/>
          <w:szCs w:val="24"/>
        </w:rPr>
        <w:t xml:space="preserve"> 3ds Max, Maya and Creator. Engineering specific applications may utilize software like CATIA, Pro/E, Solidworks, UG, etc.</w:t>
      </w:r>
      <w:bookmarkStart w:id="15" w:name="_heading=h.1ksv4uv" w:colFirst="0" w:colLast="0"/>
      <w:bookmarkEnd w:id="15"/>
    </w:p>
    <w:p w:rsidR="004F4778" w:rsidRPr="0066112F" w:rsidRDefault="001E79F2" w:rsidP="0066112F">
      <w:pPr>
        <w:spacing w:line="360" w:lineRule="auto"/>
        <w:jc w:val="both"/>
        <w:rPr>
          <w:rFonts w:ascii="Times New Roman" w:eastAsia="Times New Roman" w:hAnsi="Times New Roman" w:cs="Times New Roman"/>
          <w:sz w:val="24"/>
          <w:szCs w:val="24"/>
        </w:rPr>
      </w:pPr>
      <w:r w:rsidRPr="0066112F">
        <w:rPr>
          <w:rFonts w:ascii="Times New Roman" w:eastAsia="Times New Roman" w:hAnsi="Times New Roman" w:cs="Times New Roman"/>
          <w:b/>
          <w:color w:val="000000"/>
          <w:sz w:val="24"/>
          <w:szCs w:val="24"/>
        </w:rPr>
        <w:t>VR Development Tools</w:t>
      </w:r>
      <w:r w:rsidR="008342B7">
        <w:rPr>
          <w:rFonts w:ascii="Times New Roman" w:eastAsia="Times New Roman" w:hAnsi="Times New Roman" w:cs="Times New Roman"/>
          <w:sz w:val="24"/>
          <w:szCs w:val="24"/>
        </w:rPr>
        <w:t xml:space="preserve">: </w:t>
      </w:r>
      <w:r w:rsidRPr="0066112F">
        <w:rPr>
          <w:rFonts w:ascii="Times New Roman" w:eastAsia="Times New Roman" w:hAnsi="Times New Roman" w:cs="Times New Roman"/>
          <w:sz w:val="24"/>
          <w:szCs w:val="24"/>
        </w:rPr>
        <w:t>VR is a multifaceted and integrated technology that draws from various other technologies, including real-time 3D graphics, tracking systems, audio processing</w:t>
      </w:r>
      <w:r w:rsidR="00BF1D0F" w:rsidRPr="0066112F">
        <w:rPr>
          <w:rFonts w:ascii="Times New Roman" w:eastAsia="Times New Roman" w:hAnsi="Times New Roman" w:cs="Times New Roman"/>
          <w:sz w:val="24"/>
          <w:szCs w:val="24"/>
        </w:rPr>
        <w:t xml:space="preserve"> and</w:t>
      </w:r>
      <w:r w:rsidRPr="0066112F">
        <w:rPr>
          <w:rFonts w:ascii="Times New Roman" w:eastAsia="Times New Roman" w:hAnsi="Times New Roman" w:cs="Times New Roman"/>
          <w:sz w:val="24"/>
          <w:szCs w:val="24"/>
        </w:rPr>
        <w:t xml:space="preserve"> haptic feedback, among others, necessitating flexibility in software development and real-time </w:t>
      </w:r>
      <w:r w:rsidRPr="0066112F">
        <w:rPr>
          <w:rFonts w:ascii="Times New Roman" w:eastAsia="Times New Roman" w:hAnsi="Times New Roman" w:cs="Times New Roman"/>
          <w:sz w:val="24"/>
          <w:szCs w:val="24"/>
        </w:rPr>
        <w:lastRenderedPageBreak/>
        <w:t>interaction. Beginning the development of a VR system from foundational code in languages like C/C++, Java, OpenGL, etc., demands considerable effort</w:t>
      </w:r>
      <w:r w:rsidR="00BF1D0F" w:rsidRPr="0066112F">
        <w:rPr>
          <w:rFonts w:ascii="Times New Roman" w:eastAsia="Times New Roman" w:hAnsi="Times New Roman" w:cs="Times New Roman"/>
          <w:sz w:val="24"/>
          <w:szCs w:val="24"/>
        </w:rPr>
        <w:t xml:space="preserve"> and</w:t>
      </w:r>
      <w:r w:rsidRPr="0066112F">
        <w:rPr>
          <w:rFonts w:ascii="Times New Roman" w:eastAsia="Times New Roman" w:hAnsi="Times New Roman" w:cs="Times New Roman"/>
          <w:sz w:val="24"/>
          <w:szCs w:val="24"/>
        </w:rPr>
        <w:t xml:space="preserve"> the reliability of such systems is typically low; hence, VR development tools are utilized.</w:t>
      </w:r>
    </w:p>
    <w:p w:rsidR="004F4778" w:rsidRPr="0066112F" w:rsidRDefault="004F4778" w:rsidP="0066112F">
      <w:pPr>
        <w:spacing w:line="360" w:lineRule="auto"/>
        <w:jc w:val="both"/>
        <w:rPr>
          <w:rFonts w:ascii="Times New Roman" w:eastAsia="Times New Roman" w:hAnsi="Times New Roman" w:cs="Times New Roman"/>
          <w:sz w:val="24"/>
          <w:szCs w:val="24"/>
        </w:rPr>
      </w:pPr>
    </w:p>
    <w:p w:rsidR="004F4778" w:rsidRPr="0066112F" w:rsidRDefault="001E79F2" w:rsidP="0066112F">
      <w:pPr>
        <w:spacing w:line="360" w:lineRule="auto"/>
        <w:jc w:val="both"/>
        <w:rPr>
          <w:rFonts w:ascii="Times New Roman" w:eastAsia="Times New Roman" w:hAnsi="Times New Roman" w:cs="Times New Roman"/>
          <w:sz w:val="24"/>
          <w:szCs w:val="24"/>
        </w:rPr>
      </w:pPr>
      <w:r w:rsidRPr="0066112F">
        <w:rPr>
          <w:rFonts w:ascii="Times New Roman" w:eastAsia="Times New Roman" w:hAnsi="Times New Roman" w:cs="Times New Roman"/>
          <w:sz w:val="24"/>
          <w:szCs w:val="24"/>
        </w:rPr>
        <w:t>Careful thought is required in selecting VR development tools because of the variation in flexibility offered by various software packages with respect to model input available, interface compatibility, file format, ease of animation, collision detection, supported I/O devices and support community accessible to the users.</w:t>
      </w:r>
    </w:p>
    <w:p w:rsidR="004F4778" w:rsidRPr="0066112F" w:rsidRDefault="004F4778" w:rsidP="0066112F">
      <w:pPr>
        <w:spacing w:line="360" w:lineRule="auto"/>
        <w:jc w:val="both"/>
        <w:rPr>
          <w:rFonts w:ascii="Times New Roman" w:eastAsia="Times New Roman" w:hAnsi="Times New Roman" w:cs="Times New Roman"/>
          <w:sz w:val="24"/>
          <w:szCs w:val="24"/>
        </w:rPr>
      </w:pPr>
    </w:p>
    <w:p w:rsidR="004F4778" w:rsidRPr="0066112F" w:rsidRDefault="001E79F2" w:rsidP="0066112F">
      <w:pPr>
        <w:spacing w:line="360" w:lineRule="auto"/>
        <w:jc w:val="both"/>
        <w:rPr>
          <w:rFonts w:ascii="Times New Roman" w:eastAsia="Times New Roman" w:hAnsi="Times New Roman" w:cs="Times New Roman"/>
          <w:sz w:val="24"/>
          <w:szCs w:val="24"/>
        </w:rPr>
      </w:pPr>
      <w:r w:rsidRPr="0066112F">
        <w:rPr>
          <w:rFonts w:ascii="Times New Roman" w:eastAsia="Times New Roman" w:hAnsi="Times New Roman" w:cs="Times New Roman"/>
          <w:sz w:val="24"/>
          <w:szCs w:val="24"/>
          <w:highlight w:val="white"/>
        </w:rPr>
        <w:t>The equipment for developing VR content includes virtual world authoring tools, VR toolkits/software development kits (SDKs)</w:t>
      </w:r>
      <w:r w:rsidR="00BF1D0F" w:rsidRPr="0066112F">
        <w:rPr>
          <w:rFonts w:ascii="Times New Roman" w:eastAsia="Times New Roman" w:hAnsi="Times New Roman" w:cs="Times New Roman"/>
          <w:sz w:val="24"/>
          <w:szCs w:val="24"/>
          <w:highlight w:val="white"/>
        </w:rPr>
        <w:t xml:space="preserve"> and</w:t>
      </w:r>
      <w:r w:rsidRPr="0066112F">
        <w:rPr>
          <w:rFonts w:ascii="Times New Roman" w:eastAsia="Times New Roman" w:hAnsi="Times New Roman" w:cs="Times New Roman"/>
          <w:sz w:val="24"/>
          <w:szCs w:val="24"/>
          <w:highlight w:val="white"/>
        </w:rPr>
        <w:t xml:space="preserve"> application programming interfaces (APIs). It is also not unusual to encounter APIs that function as toolkits, such as the OpenGL optimizer and the Java 3D API </w:t>
      </w:r>
      <w:r w:rsidRPr="0066112F">
        <w:rPr>
          <w:rFonts w:ascii="Times New Roman" w:eastAsia="Times New Roman" w:hAnsi="Times New Roman" w:cs="Times New Roman"/>
          <w:sz w:val="24"/>
          <w:szCs w:val="24"/>
        </w:rPr>
        <w:t>(Dani &amp; Rajit, 1998; Isdale, n.d.).</w:t>
      </w:r>
    </w:p>
    <w:p w:rsidR="008342B7" w:rsidRDefault="008342B7" w:rsidP="0066112F">
      <w:pPr>
        <w:spacing w:line="360" w:lineRule="auto"/>
        <w:jc w:val="both"/>
        <w:rPr>
          <w:rFonts w:ascii="Times New Roman" w:eastAsia="Times New Roman" w:hAnsi="Times New Roman" w:cs="Times New Roman"/>
          <w:b/>
          <w:bCs/>
          <w:sz w:val="24"/>
          <w:szCs w:val="24"/>
        </w:rPr>
      </w:pPr>
      <w:bookmarkStart w:id="16" w:name="_heading=h.44sinio" w:colFirst="0" w:colLast="0"/>
      <w:bookmarkEnd w:id="16"/>
      <w:r w:rsidRPr="008342B7">
        <w:rPr>
          <w:rFonts w:ascii="Times New Roman" w:eastAsia="Times New Roman" w:hAnsi="Times New Roman" w:cs="Times New Roman"/>
          <w:b/>
          <w:bCs/>
          <w:sz w:val="24"/>
          <w:szCs w:val="24"/>
        </w:rPr>
        <w:t xml:space="preserve">Utilizing VR Simulation for Agricultural Training </w:t>
      </w:r>
    </w:p>
    <w:p w:rsidR="004F4778" w:rsidRPr="008342B7" w:rsidRDefault="008342B7" w:rsidP="0066112F">
      <w:pPr>
        <w:spacing w:line="360" w:lineRule="auto"/>
        <w:jc w:val="both"/>
        <w:rPr>
          <w:rFonts w:ascii="Times New Roman" w:eastAsia="Times New Roman" w:hAnsi="Times New Roman" w:cs="Times New Roman"/>
          <w:b/>
          <w:bCs/>
          <w:sz w:val="24"/>
          <w:szCs w:val="24"/>
        </w:rPr>
      </w:pPr>
      <w:r w:rsidRPr="008342B7">
        <w:rPr>
          <w:rFonts w:ascii="Times New Roman" w:eastAsia="Times New Roman" w:hAnsi="Times New Roman" w:cs="Times New Roman"/>
          <w:b/>
          <w:bCs/>
          <w:sz w:val="24"/>
          <w:szCs w:val="24"/>
        </w:rPr>
        <w:t>Development of Virtual Crops</w:t>
      </w:r>
      <w:r>
        <w:rPr>
          <w:rFonts w:ascii="Times New Roman" w:eastAsia="Times New Roman" w:hAnsi="Times New Roman" w:cs="Times New Roman"/>
          <w:b/>
          <w:bCs/>
          <w:sz w:val="24"/>
          <w:szCs w:val="24"/>
        </w:rPr>
        <w:t xml:space="preserve">: </w:t>
      </w:r>
      <w:r w:rsidR="001E79F2" w:rsidRPr="0066112F">
        <w:rPr>
          <w:rFonts w:ascii="Times New Roman" w:eastAsia="Times New Roman" w:hAnsi="Times New Roman" w:cs="Times New Roman"/>
          <w:sz w:val="24"/>
          <w:szCs w:val="24"/>
        </w:rPr>
        <w:t>Virtual reality can give users a powerful feeling of reality and real experience</w:t>
      </w:r>
      <w:r w:rsidR="00BF1D0F" w:rsidRPr="0066112F">
        <w:rPr>
          <w:rFonts w:ascii="Times New Roman" w:eastAsia="Times New Roman" w:hAnsi="Times New Roman" w:cs="Times New Roman"/>
          <w:sz w:val="24"/>
          <w:szCs w:val="24"/>
        </w:rPr>
        <w:t xml:space="preserve"> and</w:t>
      </w:r>
      <w:r w:rsidR="001E79F2" w:rsidRPr="0066112F">
        <w:rPr>
          <w:rFonts w:ascii="Times New Roman" w:eastAsia="Times New Roman" w:hAnsi="Times New Roman" w:cs="Times New Roman"/>
          <w:sz w:val="24"/>
          <w:szCs w:val="24"/>
        </w:rPr>
        <w:t xml:space="preserve"> occupy a new interactive concept-immersed interactive environment. </w:t>
      </w:r>
      <w:r w:rsidR="00ED28A0" w:rsidRPr="0066112F">
        <w:rPr>
          <w:rFonts w:ascii="Times New Roman" w:eastAsia="Times New Roman" w:hAnsi="Times New Roman" w:cs="Times New Roman"/>
          <w:sz w:val="24"/>
          <w:szCs w:val="24"/>
        </w:rPr>
        <w:t>By utilizing this technology, years of crop growth data can be simulated in just a few minutes. This allows for quick operation, observation, testing and collection of crop data</w:t>
      </w:r>
      <w:r w:rsidR="001E79F2" w:rsidRPr="0066112F">
        <w:rPr>
          <w:rFonts w:ascii="Times New Roman" w:eastAsia="Times New Roman" w:hAnsi="Times New Roman" w:cs="Times New Roman"/>
          <w:sz w:val="24"/>
          <w:szCs w:val="24"/>
        </w:rPr>
        <w:t xml:space="preserve"> (Su </w:t>
      </w:r>
      <w:r w:rsidR="003607F1" w:rsidRPr="0066112F">
        <w:rPr>
          <w:rFonts w:ascii="Times New Roman" w:eastAsia="Times New Roman" w:hAnsi="Times New Roman" w:cs="Times New Roman"/>
          <w:i/>
          <w:sz w:val="24"/>
          <w:szCs w:val="24"/>
        </w:rPr>
        <w:t>et al.,</w:t>
      </w:r>
      <w:r w:rsidR="001E79F2" w:rsidRPr="0066112F">
        <w:rPr>
          <w:rFonts w:ascii="Times New Roman" w:eastAsia="Times New Roman" w:hAnsi="Times New Roman" w:cs="Times New Roman"/>
          <w:sz w:val="24"/>
          <w:szCs w:val="24"/>
        </w:rPr>
        <w:t xml:space="preserve"> 2005).</w:t>
      </w:r>
    </w:p>
    <w:p w:rsidR="004F4778" w:rsidRPr="0066112F" w:rsidRDefault="004F4778" w:rsidP="0066112F">
      <w:pPr>
        <w:spacing w:line="360" w:lineRule="auto"/>
        <w:jc w:val="both"/>
        <w:rPr>
          <w:rFonts w:ascii="Times New Roman" w:eastAsia="Times New Roman" w:hAnsi="Times New Roman" w:cs="Times New Roman"/>
          <w:sz w:val="24"/>
          <w:szCs w:val="24"/>
        </w:rPr>
      </w:pPr>
    </w:p>
    <w:p w:rsidR="004F4778" w:rsidRPr="0066112F" w:rsidRDefault="00D12B3E" w:rsidP="0066112F">
      <w:pPr>
        <w:spacing w:line="360" w:lineRule="auto"/>
        <w:jc w:val="both"/>
        <w:rPr>
          <w:rFonts w:ascii="Times New Roman" w:eastAsia="Times New Roman" w:hAnsi="Times New Roman" w:cs="Times New Roman"/>
          <w:sz w:val="24"/>
          <w:szCs w:val="24"/>
        </w:rPr>
      </w:pPr>
      <w:r w:rsidRPr="0066112F">
        <w:rPr>
          <w:rFonts w:ascii="Times New Roman" w:eastAsia="Times New Roman" w:hAnsi="Times New Roman" w:cs="Times New Roman"/>
          <w:sz w:val="24"/>
          <w:szCs w:val="24"/>
        </w:rPr>
        <w:t>Virtual crops technology uses virtual reality to replicate the structure, growth processes and environment of crops in a three-dimensional space</w:t>
      </w:r>
      <w:r w:rsidR="001E79F2" w:rsidRPr="0066112F">
        <w:rPr>
          <w:rFonts w:ascii="Times New Roman" w:eastAsia="Times New Roman" w:hAnsi="Times New Roman" w:cs="Times New Roman"/>
          <w:sz w:val="24"/>
          <w:szCs w:val="24"/>
        </w:rPr>
        <w:t>. It uses a data collecting system to monitor environment factors changes and crops growth trends</w:t>
      </w:r>
      <w:r w:rsidR="00BF1D0F" w:rsidRPr="0066112F">
        <w:rPr>
          <w:rFonts w:ascii="Times New Roman" w:eastAsia="Times New Roman" w:hAnsi="Times New Roman" w:cs="Times New Roman"/>
          <w:sz w:val="24"/>
          <w:szCs w:val="24"/>
        </w:rPr>
        <w:t xml:space="preserve"> and</w:t>
      </w:r>
      <w:r w:rsidR="001E79F2" w:rsidRPr="0066112F">
        <w:rPr>
          <w:rFonts w:ascii="Times New Roman" w:eastAsia="Times New Roman" w:hAnsi="Times New Roman" w:cs="Times New Roman"/>
          <w:sz w:val="24"/>
          <w:szCs w:val="24"/>
        </w:rPr>
        <w:t xml:space="preserve"> to study regular patterns of crops and environment. </w:t>
      </w:r>
      <w:r w:rsidR="00BF1D0F" w:rsidRPr="0066112F">
        <w:rPr>
          <w:rFonts w:ascii="Times New Roman" w:eastAsia="Times New Roman" w:hAnsi="Times New Roman" w:cs="Times New Roman"/>
          <w:sz w:val="24"/>
          <w:szCs w:val="24"/>
        </w:rPr>
        <w:t>The virtual crops system is highly valuable for investigating optimal crop models, enhancing growth strategies, shaping crops, designing gardens, and providing educational opportunities</w:t>
      </w:r>
      <w:r w:rsidR="001E79F2" w:rsidRPr="0066112F">
        <w:rPr>
          <w:rFonts w:ascii="Times New Roman" w:eastAsia="Times New Roman" w:hAnsi="Times New Roman" w:cs="Times New Roman"/>
          <w:sz w:val="24"/>
          <w:szCs w:val="24"/>
        </w:rPr>
        <w:t xml:space="preserve"> (Sun, 2000; Song </w:t>
      </w:r>
      <w:r w:rsidR="003607F1" w:rsidRPr="0066112F">
        <w:rPr>
          <w:rFonts w:ascii="Times New Roman" w:eastAsia="Times New Roman" w:hAnsi="Times New Roman" w:cs="Times New Roman"/>
          <w:i/>
          <w:sz w:val="24"/>
          <w:szCs w:val="24"/>
        </w:rPr>
        <w:t>et al.,</w:t>
      </w:r>
      <w:r w:rsidR="001E79F2" w:rsidRPr="0066112F">
        <w:rPr>
          <w:rFonts w:ascii="Times New Roman" w:eastAsia="Times New Roman" w:hAnsi="Times New Roman" w:cs="Times New Roman"/>
          <w:sz w:val="24"/>
          <w:szCs w:val="24"/>
        </w:rPr>
        <w:t xml:space="preserve"> 2000; Holt &amp; Sonka, 2003).</w:t>
      </w:r>
    </w:p>
    <w:p w:rsidR="004F4778" w:rsidRPr="0066112F" w:rsidRDefault="004F4778" w:rsidP="0066112F">
      <w:pPr>
        <w:spacing w:line="240" w:lineRule="auto"/>
        <w:jc w:val="both"/>
        <w:rPr>
          <w:rFonts w:ascii="Times New Roman" w:eastAsia="Times New Roman" w:hAnsi="Times New Roman" w:cs="Times New Roman"/>
          <w:sz w:val="24"/>
          <w:szCs w:val="24"/>
        </w:rPr>
      </w:pPr>
    </w:p>
    <w:p w:rsidR="004F4778" w:rsidRPr="0066112F" w:rsidRDefault="001E79F2" w:rsidP="0066112F">
      <w:pPr>
        <w:spacing w:line="360" w:lineRule="auto"/>
        <w:jc w:val="both"/>
        <w:rPr>
          <w:rFonts w:ascii="Times New Roman" w:eastAsia="Times New Roman" w:hAnsi="Times New Roman" w:cs="Times New Roman"/>
          <w:sz w:val="24"/>
          <w:szCs w:val="24"/>
        </w:rPr>
      </w:pPr>
      <w:r w:rsidRPr="0066112F">
        <w:rPr>
          <w:rFonts w:ascii="Times New Roman" w:eastAsia="Times New Roman" w:hAnsi="Times New Roman" w:cs="Times New Roman"/>
          <w:noProof/>
          <w:sz w:val="24"/>
          <w:szCs w:val="24"/>
        </w:rPr>
        <w:lastRenderedPageBreak/>
        <w:drawing>
          <wp:inline distT="114300" distB="114300" distL="114300" distR="114300">
            <wp:extent cx="3856030" cy="2025109"/>
            <wp:effectExtent l="12700" t="12700" r="12700" b="1270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b="8882"/>
                    <a:stretch>
                      <a:fillRect/>
                    </a:stretch>
                  </pic:blipFill>
                  <pic:spPr>
                    <a:xfrm>
                      <a:off x="0" y="0"/>
                      <a:ext cx="3856030" cy="2025109"/>
                    </a:xfrm>
                    <a:prstGeom prst="rect">
                      <a:avLst/>
                    </a:prstGeom>
                    <a:ln w="12700">
                      <a:solidFill>
                        <a:srgbClr val="000000"/>
                      </a:solidFill>
                      <a:prstDash val="solid"/>
                    </a:ln>
                  </pic:spPr>
                </pic:pic>
              </a:graphicData>
            </a:graphic>
          </wp:inline>
        </w:drawing>
      </w:r>
      <w:r w:rsidRPr="0066112F">
        <w:rPr>
          <w:rFonts w:ascii="Times New Roman" w:eastAsia="Times New Roman" w:hAnsi="Times New Roman" w:cs="Times New Roman"/>
          <w:sz w:val="24"/>
          <w:szCs w:val="24"/>
        </w:rPr>
        <w:t>.</w:t>
      </w:r>
    </w:p>
    <w:p w:rsidR="008342B7" w:rsidRDefault="001E79F2" w:rsidP="008342B7">
      <w:pPr>
        <w:spacing w:line="360" w:lineRule="auto"/>
        <w:jc w:val="both"/>
        <w:rPr>
          <w:rFonts w:ascii="Times New Roman" w:eastAsia="Times New Roman" w:hAnsi="Times New Roman" w:cs="Times New Roman"/>
          <w:sz w:val="24"/>
          <w:szCs w:val="24"/>
        </w:rPr>
      </w:pPr>
      <w:r w:rsidRPr="0066112F">
        <w:rPr>
          <w:rFonts w:ascii="Times New Roman" w:eastAsia="Times New Roman" w:hAnsi="Times New Roman" w:cs="Times New Roman"/>
          <w:b/>
          <w:sz w:val="24"/>
          <w:szCs w:val="24"/>
        </w:rPr>
        <w:t>Figure 4</w:t>
      </w:r>
      <w:r w:rsidRPr="0066112F">
        <w:rPr>
          <w:rFonts w:ascii="Times New Roman" w:eastAsia="Times New Roman" w:hAnsi="Times New Roman" w:cs="Times New Roman"/>
          <w:sz w:val="24"/>
          <w:szCs w:val="24"/>
        </w:rPr>
        <w:t>: General Architecture of a Virtual Crop System (Li, 2008)</w:t>
      </w:r>
      <w:bookmarkStart w:id="17" w:name="_heading=h.z337ya" w:colFirst="0" w:colLast="0"/>
      <w:bookmarkEnd w:id="17"/>
    </w:p>
    <w:p w:rsidR="004F4778" w:rsidRPr="0066112F" w:rsidRDefault="001E79F2" w:rsidP="008342B7">
      <w:pPr>
        <w:spacing w:before="240" w:line="360" w:lineRule="auto"/>
        <w:jc w:val="both"/>
        <w:rPr>
          <w:rFonts w:ascii="Times New Roman" w:eastAsia="Times New Roman" w:hAnsi="Times New Roman" w:cs="Times New Roman"/>
          <w:sz w:val="24"/>
          <w:szCs w:val="24"/>
        </w:rPr>
      </w:pPr>
      <w:r w:rsidRPr="0066112F">
        <w:rPr>
          <w:rFonts w:ascii="Times New Roman" w:eastAsia="Times New Roman" w:hAnsi="Times New Roman" w:cs="Times New Roman"/>
          <w:b/>
          <w:color w:val="000000"/>
          <w:sz w:val="24"/>
          <w:szCs w:val="24"/>
        </w:rPr>
        <w:t>Precision Agriculture</w:t>
      </w:r>
      <w:r w:rsidR="008342B7">
        <w:rPr>
          <w:rFonts w:ascii="Times New Roman" w:eastAsia="Times New Roman" w:hAnsi="Times New Roman" w:cs="Times New Roman"/>
          <w:sz w:val="24"/>
          <w:szCs w:val="24"/>
        </w:rPr>
        <w:t xml:space="preserve">: </w:t>
      </w:r>
      <w:r w:rsidR="00D5755D" w:rsidRPr="0066112F">
        <w:rPr>
          <w:rFonts w:ascii="Times New Roman" w:eastAsia="Times New Roman" w:hAnsi="Times New Roman" w:cs="Times New Roman"/>
          <w:sz w:val="24"/>
          <w:szCs w:val="24"/>
        </w:rPr>
        <w:t>Simulation systems have become indispensable tools in modern research and virtual laboratory experiments, providing an advanced platform for in-depth analysis and replication of intricate processes. A prime example of innovation in the agri-food sector is the SIMAGRI platform, a high-fidelity driving simulator specifically designed for tractors and agricultural machinery. Developed to support precision agriculture (PA) research, SIMAGRI employs advanced algorithms and real-time data processing to mimic the dynamic conditions of modern farming practices (Cutini et al., 2023). Beyond enabling rigorous scientific exploration of innovative PA techniques, this cutting-edge system also functions as a critical training resource for professional farm operators. By allowing drivers to refine their skills in a controlled, risk-free virtual environment, SIMAGRI bridges the gap between theoretical knowledge and practical implementation, ultimately fostering the advancement of sustainable and efficient agricultural practices. Through its virtual environment, researchers can evaluate the effects and adjustments of PA operational strategies by either replicating real-world scenarios or designing new ones in diverse contexts and configurations. At present, the simulator includes an agricultural tractor capable of towing or transporting various farming equipment, such as sprayers, seeders, and fertilizer spreaders. It is integrated with embedded sensors and human-machine interfaces, which may include joysticks, consoles, or touchscreens, all connected to four virtual environment displays</w:t>
      </w:r>
      <w:r w:rsidRPr="0066112F">
        <w:rPr>
          <w:rFonts w:ascii="Times New Roman" w:eastAsia="Times New Roman" w:hAnsi="Times New Roman" w:cs="Times New Roman"/>
          <w:sz w:val="24"/>
          <w:szCs w:val="24"/>
        </w:rPr>
        <w:t>.</w:t>
      </w:r>
    </w:p>
    <w:p w:rsidR="004F4778" w:rsidRPr="0066112F" w:rsidRDefault="004F4778" w:rsidP="0066112F">
      <w:pPr>
        <w:spacing w:line="240" w:lineRule="auto"/>
        <w:jc w:val="both"/>
        <w:rPr>
          <w:rFonts w:ascii="Times New Roman" w:eastAsia="Times New Roman" w:hAnsi="Times New Roman" w:cs="Times New Roman"/>
          <w:sz w:val="24"/>
          <w:szCs w:val="24"/>
        </w:rPr>
      </w:pPr>
    </w:p>
    <w:p w:rsidR="004F4778" w:rsidRPr="0066112F" w:rsidRDefault="001E79F2" w:rsidP="0066112F">
      <w:pPr>
        <w:spacing w:line="360" w:lineRule="auto"/>
        <w:jc w:val="both"/>
        <w:rPr>
          <w:rFonts w:ascii="Times New Roman" w:eastAsia="Times New Roman" w:hAnsi="Times New Roman" w:cs="Times New Roman"/>
          <w:sz w:val="24"/>
          <w:szCs w:val="24"/>
        </w:rPr>
      </w:pPr>
      <w:r w:rsidRPr="0066112F">
        <w:rPr>
          <w:rFonts w:ascii="Times New Roman" w:eastAsia="Times New Roman" w:hAnsi="Times New Roman" w:cs="Times New Roman"/>
          <w:noProof/>
          <w:sz w:val="24"/>
          <w:szCs w:val="24"/>
        </w:rPr>
        <w:lastRenderedPageBreak/>
        <w:drawing>
          <wp:inline distT="114300" distB="114300" distL="114300" distR="114300">
            <wp:extent cx="5748338" cy="3254641"/>
            <wp:effectExtent l="12700" t="12700" r="12700" b="12700"/>
            <wp:docPr id="1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5748338" cy="3254641"/>
                    </a:xfrm>
                    <a:prstGeom prst="rect">
                      <a:avLst/>
                    </a:prstGeom>
                    <a:ln w="12700">
                      <a:solidFill>
                        <a:srgbClr val="000000"/>
                      </a:solidFill>
                      <a:prstDash val="solid"/>
                    </a:ln>
                  </pic:spPr>
                </pic:pic>
              </a:graphicData>
            </a:graphic>
          </wp:inline>
        </w:drawing>
      </w:r>
    </w:p>
    <w:p w:rsidR="008342B7" w:rsidRDefault="001E79F2" w:rsidP="008342B7">
      <w:pPr>
        <w:spacing w:line="360" w:lineRule="auto"/>
        <w:jc w:val="both"/>
        <w:rPr>
          <w:rFonts w:ascii="Times New Roman" w:eastAsia="Times New Roman" w:hAnsi="Times New Roman" w:cs="Times New Roman"/>
          <w:color w:val="111111"/>
          <w:sz w:val="24"/>
          <w:szCs w:val="24"/>
        </w:rPr>
      </w:pPr>
      <w:r w:rsidRPr="0066112F">
        <w:rPr>
          <w:rFonts w:ascii="Times New Roman" w:eastAsia="Times New Roman" w:hAnsi="Times New Roman" w:cs="Times New Roman"/>
          <w:b/>
          <w:sz w:val="24"/>
          <w:szCs w:val="24"/>
        </w:rPr>
        <w:t>Figure 5</w:t>
      </w:r>
      <w:r w:rsidRPr="0066112F">
        <w:rPr>
          <w:rFonts w:ascii="Times New Roman" w:eastAsia="Times New Roman" w:hAnsi="Times New Roman" w:cs="Times New Roman"/>
          <w:sz w:val="24"/>
          <w:szCs w:val="24"/>
        </w:rPr>
        <w:t xml:space="preserve">: </w:t>
      </w:r>
      <w:r w:rsidRPr="0066112F">
        <w:rPr>
          <w:rFonts w:ascii="Times New Roman" w:eastAsia="Times New Roman" w:hAnsi="Times New Roman" w:cs="Times New Roman"/>
          <w:color w:val="111111"/>
          <w:sz w:val="24"/>
          <w:szCs w:val="24"/>
        </w:rPr>
        <w:t xml:space="preserve">SIMAGRI workflow (version 2 linked with SCF) (Sosa </w:t>
      </w:r>
      <w:r w:rsidR="003607F1" w:rsidRPr="0066112F">
        <w:rPr>
          <w:rFonts w:ascii="Times New Roman" w:eastAsia="Times New Roman" w:hAnsi="Times New Roman" w:cs="Times New Roman"/>
          <w:i/>
          <w:color w:val="111111"/>
          <w:sz w:val="24"/>
          <w:szCs w:val="24"/>
        </w:rPr>
        <w:t>et al.,</w:t>
      </w:r>
      <w:r w:rsidRPr="0066112F">
        <w:rPr>
          <w:rFonts w:ascii="Times New Roman" w:eastAsia="Times New Roman" w:hAnsi="Times New Roman" w:cs="Times New Roman"/>
          <w:color w:val="111111"/>
          <w:sz w:val="24"/>
          <w:szCs w:val="24"/>
        </w:rPr>
        <w:t xml:space="preserve"> 2017)</w:t>
      </w:r>
      <w:bookmarkStart w:id="18" w:name="_heading=h.3j2qqm3" w:colFirst="0" w:colLast="0"/>
      <w:bookmarkEnd w:id="18"/>
    </w:p>
    <w:p w:rsidR="004F4778" w:rsidRPr="008342B7" w:rsidRDefault="001E79F2" w:rsidP="008342B7">
      <w:pPr>
        <w:spacing w:before="240" w:line="360" w:lineRule="auto"/>
        <w:jc w:val="both"/>
        <w:rPr>
          <w:rFonts w:ascii="Times New Roman" w:hAnsi="Times New Roman" w:cs="Times New Roman"/>
          <w:sz w:val="24"/>
          <w:szCs w:val="24"/>
        </w:rPr>
      </w:pPr>
      <w:r w:rsidRPr="0066112F">
        <w:rPr>
          <w:rFonts w:ascii="Times New Roman" w:eastAsia="Times New Roman" w:hAnsi="Times New Roman" w:cs="Times New Roman"/>
          <w:b/>
          <w:color w:val="000000"/>
          <w:sz w:val="24"/>
          <w:szCs w:val="24"/>
        </w:rPr>
        <w:t>Livestock Management</w:t>
      </w:r>
      <w:r w:rsidR="008342B7">
        <w:rPr>
          <w:rFonts w:ascii="Times New Roman" w:eastAsia="Times New Roman" w:hAnsi="Times New Roman" w:cs="Times New Roman"/>
          <w:b/>
          <w:color w:val="000000"/>
          <w:sz w:val="24"/>
          <w:szCs w:val="24"/>
        </w:rPr>
        <w:t>:</w:t>
      </w:r>
      <w:r w:rsidR="008342B7">
        <w:rPr>
          <w:rFonts w:ascii="Times New Roman" w:hAnsi="Times New Roman" w:cs="Times New Roman"/>
          <w:sz w:val="24"/>
          <w:szCs w:val="24"/>
        </w:rPr>
        <w:t xml:space="preserve"> </w:t>
      </w:r>
      <w:r w:rsidRPr="0066112F">
        <w:rPr>
          <w:rFonts w:ascii="Times New Roman" w:eastAsia="Times New Roman" w:hAnsi="Times New Roman" w:cs="Times New Roman"/>
          <w:sz w:val="24"/>
          <w:szCs w:val="24"/>
        </w:rPr>
        <w:t xml:space="preserve">Climate change effects on farm productivity are more severe now, leading to increased food insecurity. It is important to adopt more sophisticated practices like smart farming instead of conventional methods for increasing production. </w:t>
      </w:r>
      <w:r w:rsidR="00ED24D6" w:rsidRPr="0066112F">
        <w:rPr>
          <w:rFonts w:ascii="Times New Roman" w:eastAsia="Times New Roman" w:hAnsi="Times New Roman" w:cs="Times New Roman"/>
          <w:sz w:val="24"/>
          <w:szCs w:val="24"/>
        </w:rPr>
        <w:t>As a result, livestock farming is quickly transitioning to smart farming systems, driven by rapid advancements in technologies such as cloud computing, the Internet of Things, big data, machine learning, augmented reality and robotics</w:t>
      </w:r>
      <w:r w:rsidRPr="0066112F">
        <w:rPr>
          <w:rFonts w:ascii="Times New Roman" w:eastAsia="Times New Roman" w:hAnsi="Times New Roman" w:cs="Times New Roman"/>
          <w:sz w:val="24"/>
          <w:szCs w:val="24"/>
        </w:rPr>
        <w:t xml:space="preserve">. A Digital Twin (DT), an element of state-of-the-art digital agricultural technology, serves as a virtual representation or model of any physical entity (physical twin) connected through real-time data sharing. </w:t>
      </w:r>
      <w:r w:rsidR="00B95EE3" w:rsidRPr="0066112F">
        <w:rPr>
          <w:rFonts w:ascii="Times New Roman" w:eastAsia="Times New Roman" w:hAnsi="Times New Roman" w:cs="Times New Roman"/>
          <w:sz w:val="24"/>
          <w:szCs w:val="24"/>
        </w:rPr>
        <w:t>A digital twin (DT) continuously mirrors the state of its physical counterpart in real time and can also influence it in return</w:t>
      </w:r>
      <w:r w:rsidRPr="0066112F">
        <w:rPr>
          <w:rFonts w:ascii="Times New Roman" w:eastAsia="Times New Roman" w:hAnsi="Times New Roman" w:cs="Times New Roman"/>
          <w:sz w:val="24"/>
          <w:szCs w:val="24"/>
        </w:rPr>
        <w:t>. The application of DTs in the livestock sector is currently in its nascent stage, reflecting a knowledge gap in their holistic application within livestock systems. The application of DTs in livestock has vast potential to promote animal health, welfare</w:t>
      </w:r>
      <w:r w:rsidR="00BF1D0F" w:rsidRPr="0066112F">
        <w:rPr>
          <w:rFonts w:ascii="Times New Roman" w:eastAsia="Times New Roman" w:hAnsi="Times New Roman" w:cs="Times New Roman"/>
          <w:sz w:val="24"/>
          <w:szCs w:val="24"/>
        </w:rPr>
        <w:t xml:space="preserve"> and</w:t>
      </w:r>
      <w:r w:rsidRPr="0066112F">
        <w:rPr>
          <w:rFonts w:ascii="Times New Roman" w:eastAsia="Times New Roman" w:hAnsi="Times New Roman" w:cs="Times New Roman"/>
          <w:sz w:val="24"/>
          <w:szCs w:val="24"/>
        </w:rPr>
        <w:t xml:space="preserve"> productivity (Arulmozhi </w:t>
      </w:r>
      <w:r w:rsidR="003607F1" w:rsidRPr="0066112F">
        <w:rPr>
          <w:rFonts w:ascii="Times New Roman" w:eastAsia="Times New Roman" w:hAnsi="Times New Roman" w:cs="Times New Roman"/>
          <w:i/>
          <w:sz w:val="24"/>
          <w:szCs w:val="24"/>
        </w:rPr>
        <w:t>et al.,</w:t>
      </w:r>
      <w:r w:rsidRPr="0066112F">
        <w:rPr>
          <w:rFonts w:ascii="Times New Roman" w:eastAsia="Times New Roman" w:hAnsi="Times New Roman" w:cs="Times New Roman"/>
          <w:sz w:val="24"/>
          <w:szCs w:val="24"/>
        </w:rPr>
        <w:t xml:space="preserve"> 2024). </w:t>
      </w:r>
      <w:r w:rsidR="00B95EE3" w:rsidRPr="0066112F">
        <w:rPr>
          <w:rFonts w:ascii="Times New Roman" w:eastAsia="Times New Roman" w:hAnsi="Times New Roman" w:cs="Times New Roman"/>
          <w:sz w:val="24"/>
          <w:szCs w:val="24"/>
        </w:rPr>
        <w:t>The digital transformation landscape in the livestock sector includes monitoring animals, managing the environment, implementing precision agriculture techniques, and optimizing the supply chain</w:t>
      </w:r>
      <w:r w:rsidRPr="0066112F">
        <w:rPr>
          <w:rFonts w:ascii="Times New Roman" w:eastAsia="Times New Roman" w:hAnsi="Times New Roman" w:cs="Times New Roman"/>
          <w:sz w:val="24"/>
          <w:szCs w:val="24"/>
        </w:rPr>
        <w:t>. It emphasizes the significance of collecting quality data, maintaining robust data privacy measures</w:t>
      </w:r>
      <w:r w:rsidR="00BF1D0F" w:rsidRPr="0066112F">
        <w:rPr>
          <w:rFonts w:ascii="Times New Roman" w:eastAsia="Times New Roman" w:hAnsi="Times New Roman" w:cs="Times New Roman"/>
          <w:sz w:val="24"/>
          <w:szCs w:val="24"/>
        </w:rPr>
        <w:t xml:space="preserve"> and</w:t>
      </w:r>
      <w:r w:rsidRPr="0066112F">
        <w:rPr>
          <w:rFonts w:ascii="Times New Roman" w:eastAsia="Times New Roman" w:hAnsi="Times New Roman" w:cs="Times New Roman"/>
          <w:sz w:val="24"/>
          <w:szCs w:val="24"/>
        </w:rPr>
        <w:t xml:space="preserve"> having seamless data source integration to ensure effective and accurate implementation.</w:t>
      </w:r>
    </w:p>
    <w:p w:rsidR="004F4778" w:rsidRPr="0066112F" w:rsidRDefault="004F4778" w:rsidP="0066112F">
      <w:pPr>
        <w:spacing w:line="240" w:lineRule="auto"/>
        <w:jc w:val="both"/>
        <w:rPr>
          <w:rFonts w:ascii="Times New Roman" w:eastAsia="Times New Roman" w:hAnsi="Times New Roman" w:cs="Times New Roman"/>
          <w:sz w:val="24"/>
          <w:szCs w:val="24"/>
        </w:rPr>
      </w:pPr>
    </w:p>
    <w:p w:rsidR="004F4778" w:rsidRPr="0066112F" w:rsidRDefault="001E79F2" w:rsidP="0066112F">
      <w:pPr>
        <w:spacing w:line="360" w:lineRule="auto"/>
        <w:jc w:val="both"/>
        <w:rPr>
          <w:rFonts w:ascii="Times New Roman" w:eastAsia="Times New Roman" w:hAnsi="Times New Roman" w:cs="Times New Roman"/>
          <w:sz w:val="24"/>
          <w:szCs w:val="24"/>
        </w:rPr>
      </w:pPr>
      <w:r w:rsidRPr="0066112F">
        <w:rPr>
          <w:rFonts w:ascii="Times New Roman" w:eastAsia="Times New Roman" w:hAnsi="Times New Roman" w:cs="Times New Roman"/>
          <w:noProof/>
          <w:sz w:val="24"/>
          <w:szCs w:val="24"/>
        </w:rPr>
        <w:lastRenderedPageBreak/>
        <w:drawing>
          <wp:inline distT="114300" distB="114300" distL="114300" distR="114300">
            <wp:extent cx="4994970" cy="2309813"/>
            <wp:effectExtent l="12700" t="12700" r="12700" b="1270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4994970" cy="2309813"/>
                    </a:xfrm>
                    <a:prstGeom prst="rect">
                      <a:avLst/>
                    </a:prstGeom>
                    <a:ln w="12700">
                      <a:solidFill>
                        <a:srgbClr val="000000"/>
                      </a:solidFill>
                      <a:prstDash val="solid"/>
                    </a:ln>
                  </pic:spPr>
                </pic:pic>
              </a:graphicData>
            </a:graphic>
          </wp:inline>
        </w:drawing>
      </w:r>
    </w:p>
    <w:p w:rsidR="008342B7" w:rsidRDefault="001E79F2" w:rsidP="008342B7">
      <w:pPr>
        <w:spacing w:line="360" w:lineRule="auto"/>
        <w:jc w:val="both"/>
        <w:rPr>
          <w:rFonts w:ascii="Times New Roman" w:eastAsia="Times New Roman" w:hAnsi="Times New Roman" w:cs="Times New Roman"/>
          <w:sz w:val="24"/>
          <w:szCs w:val="24"/>
        </w:rPr>
      </w:pPr>
      <w:r w:rsidRPr="0066112F">
        <w:rPr>
          <w:rFonts w:ascii="Times New Roman" w:eastAsia="Times New Roman" w:hAnsi="Times New Roman" w:cs="Times New Roman"/>
          <w:b/>
          <w:sz w:val="24"/>
          <w:szCs w:val="24"/>
        </w:rPr>
        <w:t>Figure 6</w:t>
      </w:r>
      <w:r w:rsidRPr="0066112F">
        <w:rPr>
          <w:rFonts w:ascii="Times New Roman" w:eastAsia="Times New Roman" w:hAnsi="Times New Roman" w:cs="Times New Roman"/>
          <w:sz w:val="24"/>
          <w:szCs w:val="24"/>
        </w:rPr>
        <w:t xml:space="preserve">: </w:t>
      </w:r>
      <w:r w:rsidRPr="0066112F">
        <w:rPr>
          <w:rFonts w:ascii="Times New Roman" w:eastAsia="Times New Roman" w:hAnsi="Times New Roman" w:cs="Times New Roman"/>
          <w:color w:val="222222"/>
          <w:sz w:val="24"/>
          <w:szCs w:val="24"/>
          <w:highlight w:val="white"/>
        </w:rPr>
        <w:t xml:space="preserve">Potential application of digital twins in overall livestock management </w:t>
      </w:r>
      <w:r w:rsidRPr="0066112F">
        <w:rPr>
          <w:rFonts w:ascii="Times New Roman" w:eastAsia="Times New Roman" w:hAnsi="Times New Roman" w:cs="Times New Roman"/>
          <w:sz w:val="24"/>
          <w:szCs w:val="24"/>
        </w:rPr>
        <w:t xml:space="preserve">(Arulmozhi </w:t>
      </w:r>
      <w:r w:rsidR="003607F1" w:rsidRPr="0066112F">
        <w:rPr>
          <w:rFonts w:ascii="Times New Roman" w:eastAsia="Times New Roman" w:hAnsi="Times New Roman" w:cs="Times New Roman"/>
          <w:i/>
          <w:sz w:val="24"/>
          <w:szCs w:val="24"/>
        </w:rPr>
        <w:t>et al.,</w:t>
      </w:r>
      <w:r w:rsidRPr="0066112F">
        <w:rPr>
          <w:rFonts w:ascii="Times New Roman" w:eastAsia="Times New Roman" w:hAnsi="Times New Roman" w:cs="Times New Roman"/>
          <w:sz w:val="24"/>
          <w:szCs w:val="24"/>
        </w:rPr>
        <w:t xml:space="preserve"> 2024)</w:t>
      </w:r>
      <w:bookmarkStart w:id="19" w:name="_heading=h.1y810tw" w:colFirst="0" w:colLast="0"/>
      <w:bookmarkEnd w:id="19"/>
    </w:p>
    <w:p w:rsidR="004F4778" w:rsidRPr="0066112F" w:rsidRDefault="001E79F2" w:rsidP="0066112F">
      <w:pPr>
        <w:spacing w:line="360" w:lineRule="auto"/>
        <w:jc w:val="both"/>
        <w:rPr>
          <w:rFonts w:ascii="Times New Roman" w:eastAsia="Times New Roman" w:hAnsi="Times New Roman" w:cs="Times New Roman"/>
          <w:sz w:val="24"/>
          <w:szCs w:val="24"/>
        </w:rPr>
      </w:pPr>
      <w:r w:rsidRPr="0066112F">
        <w:rPr>
          <w:rFonts w:ascii="Times New Roman" w:eastAsia="Times New Roman" w:hAnsi="Times New Roman" w:cs="Times New Roman"/>
          <w:b/>
          <w:color w:val="000000"/>
          <w:sz w:val="24"/>
          <w:szCs w:val="24"/>
        </w:rPr>
        <w:t>Rationale for Adopting Digital Twins in the Livestock Industry</w:t>
      </w:r>
      <w:r w:rsidR="008342B7">
        <w:rPr>
          <w:rFonts w:ascii="Times New Roman" w:eastAsia="Times New Roman" w:hAnsi="Times New Roman" w:cs="Times New Roman"/>
          <w:sz w:val="24"/>
          <w:szCs w:val="24"/>
        </w:rPr>
        <w:t xml:space="preserve">: </w:t>
      </w:r>
      <w:r w:rsidRPr="0066112F">
        <w:rPr>
          <w:rFonts w:ascii="Times New Roman" w:eastAsia="Times New Roman" w:hAnsi="Times New Roman" w:cs="Times New Roman"/>
          <w:sz w:val="24"/>
          <w:szCs w:val="24"/>
        </w:rPr>
        <w:t xml:space="preserve">Even though there has been a recent breakthrough in DT technology, its use in the livestock industry is at the nascent phase of development. However, some industries like aero manufacturing (Ibrion </w:t>
      </w:r>
      <w:r w:rsidR="003607F1" w:rsidRPr="0066112F">
        <w:rPr>
          <w:rFonts w:ascii="Times New Roman" w:eastAsia="Times New Roman" w:hAnsi="Times New Roman" w:cs="Times New Roman"/>
          <w:i/>
          <w:sz w:val="24"/>
          <w:szCs w:val="24"/>
        </w:rPr>
        <w:t>et al.,</w:t>
      </w:r>
      <w:r w:rsidRPr="0066112F">
        <w:rPr>
          <w:rFonts w:ascii="Times New Roman" w:eastAsia="Times New Roman" w:hAnsi="Times New Roman" w:cs="Times New Roman"/>
          <w:sz w:val="24"/>
          <w:szCs w:val="24"/>
        </w:rPr>
        <w:t xml:space="preserve"> 2019), oil field services (Mayani </w:t>
      </w:r>
      <w:r w:rsidR="003607F1" w:rsidRPr="0066112F">
        <w:rPr>
          <w:rFonts w:ascii="Times New Roman" w:eastAsia="Times New Roman" w:hAnsi="Times New Roman" w:cs="Times New Roman"/>
          <w:i/>
          <w:sz w:val="24"/>
          <w:szCs w:val="24"/>
        </w:rPr>
        <w:t>et al.,</w:t>
      </w:r>
      <w:r w:rsidRPr="0066112F">
        <w:rPr>
          <w:rFonts w:ascii="Times New Roman" w:eastAsia="Times New Roman" w:hAnsi="Times New Roman" w:cs="Times New Roman"/>
          <w:sz w:val="24"/>
          <w:szCs w:val="24"/>
        </w:rPr>
        <w:t xml:space="preserve"> 2018), software (Brenner &amp; Hummel, 2017), fast-moving consumer goods (Erol, Mendi, &amp; Doğan, 2020)</w:t>
      </w:r>
      <w:r w:rsidR="00BF1D0F" w:rsidRPr="0066112F">
        <w:rPr>
          <w:rFonts w:ascii="Times New Roman" w:eastAsia="Times New Roman" w:hAnsi="Times New Roman" w:cs="Times New Roman"/>
          <w:sz w:val="24"/>
          <w:szCs w:val="24"/>
        </w:rPr>
        <w:t xml:space="preserve"> and</w:t>
      </w:r>
      <w:r w:rsidRPr="0066112F">
        <w:rPr>
          <w:rFonts w:ascii="Times New Roman" w:eastAsia="Times New Roman" w:hAnsi="Times New Roman" w:cs="Times New Roman"/>
          <w:sz w:val="24"/>
          <w:szCs w:val="24"/>
        </w:rPr>
        <w:t xml:space="preserve"> tire manufacturing (Erol, Mendi, &amp; Doğan, 2020) are already utilizing the benefits of DTs.</w:t>
      </w:r>
      <w:r w:rsidRPr="0066112F">
        <w:rPr>
          <w:rFonts w:ascii="Times New Roman" w:eastAsia="Times New Roman" w:hAnsi="Times New Roman" w:cs="Times New Roman"/>
          <w:b/>
          <w:sz w:val="24"/>
          <w:szCs w:val="24"/>
        </w:rPr>
        <w:t xml:space="preserve"> </w:t>
      </w:r>
      <w:r w:rsidRPr="0066112F">
        <w:rPr>
          <w:rFonts w:ascii="Times New Roman" w:eastAsia="Times New Roman" w:hAnsi="Times New Roman" w:cs="Times New Roman"/>
          <w:sz w:val="24"/>
          <w:szCs w:val="24"/>
        </w:rPr>
        <w:t>From the authors’ viewpoint, the analysis of prior studies and reviews suggests that DTs offer numerous benefits for improving livestock production. This includes the following:</w:t>
      </w:r>
    </w:p>
    <w:p w:rsidR="004F4778" w:rsidRPr="0066112F" w:rsidRDefault="001E79F2" w:rsidP="0066112F">
      <w:pPr>
        <w:numPr>
          <w:ilvl w:val="0"/>
          <w:numId w:val="1"/>
        </w:numPr>
        <w:spacing w:line="360" w:lineRule="auto"/>
        <w:jc w:val="both"/>
        <w:rPr>
          <w:rFonts w:ascii="Times New Roman" w:eastAsia="Times New Roman" w:hAnsi="Times New Roman" w:cs="Times New Roman"/>
          <w:b/>
          <w:sz w:val="24"/>
          <w:szCs w:val="24"/>
        </w:rPr>
      </w:pPr>
      <w:r w:rsidRPr="0066112F">
        <w:rPr>
          <w:rFonts w:ascii="Times New Roman" w:eastAsia="Times New Roman" w:hAnsi="Times New Roman" w:cs="Times New Roman"/>
          <w:b/>
          <w:color w:val="222222"/>
          <w:sz w:val="24"/>
          <w:szCs w:val="24"/>
          <w:highlight w:val="white"/>
        </w:rPr>
        <w:t>Precision Livestock Farming</w:t>
      </w:r>
      <w:r w:rsidRPr="0066112F">
        <w:rPr>
          <w:rFonts w:ascii="Times New Roman" w:eastAsia="Times New Roman" w:hAnsi="Times New Roman" w:cs="Times New Roman"/>
          <w:color w:val="222222"/>
          <w:sz w:val="24"/>
          <w:szCs w:val="24"/>
          <w:highlight w:val="white"/>
        </w:rPr>
        <w:t xml:space="preserve">: Health and nutrition are enhanced by technology that utilizes real-time data and monitoring for each individual animal, optimizing productivity on a case-by-case basis. Such growth not only increases animal welfare but also optimizes profitability for livestock farms. This allows farmers the chance to select alternative breeding in order to select based on parameters that give optimal productivity, which may include superior growth rates, fertility, or resistance to diseases. </w:t>
      </w:r>
      <w:r w:rsidR="003607F1" w:rsidRPr="0066112F">
        <w:rPr>
          <w:rFonts w:ascii="Times New Roman" w:eastAsia="Times New Roman" w:hAnsi="Times New Roman" w:cs="Times New Roman"/>
          <w:color w:val="222222"/>
          <w:sz w:val="24"/>
          <w:szCs w:val="24"/>
        </w:rPr>
        <w:t xml:space="preserve">Another strategy involves enhancing genetic progress within herds. Digital twins (DTs) can detect early changes in physiological indicators, behavior, and environmental factors linked to disease. Predictive models provide farmers with early alerts to help minimize mortality and treatment expenses for emerging health problems. By continuously monitoring the animals' physical condition and their immediate environment, it becomes easier to identify signs of discomfort or </w:t>
      </w:r>
      <w:r w:rsidR="003607F1" w:rsidRPr="0066112F">
        <w:rPr>
          <w:rFonts w:ascii="Times New Roman" w:eastAsia="Times New Roman" w:hAnsi="Times New Roman" w:cs="Times New Roman"/>
          <w:color w:val="222222"/>
          <w:sz w:val="24"/>
          <w:szCs w:val="24"/>
        </w:rPr>
        <w:lastRenderedPageBreak/>
        <w:t>stress. This approach enhances overall animal welfare, resulting in healthier and more productive livestock.</w:t>
      </w:r>
    </w:p>
    <w:p w:rsidR="004F4778" w:rsidRPr="0066112F" w:rsidRDefault="001E79F2" w:rsidP="0066112F">
      <w:pPr>
        <w:numPr>
          <w:ilvl w:val="0"/>
          <w:numId w:val="1"/>
        </w:numPr>
        <w:spacing w:line="360" w:lineRule="auto"/>
        <w:jc w:val="both"/>
        <w:rPr>
          <w:rFonts w:ascii="Times New Roman" w:eastAsia="Times New Roman" w:hAnsi="Times New Roman" w:cs="Times New Roman"/>
          <w:b/>
          <w:color w:val="222222"/>
          <w:sz w:val="24"/>
          <w:szCs w:val="24"/>
          <w:highlight w:val="white"/>
        </w:rPr>
      </w:pPr>
      <w:r w:rsidRPr="0066112F">
        <w:rPr>
          <w:rFonts w:ascii="Times New Roman" w:eastAsia="Times New Roman" w:hAnsi="Times New Roman" w:cs="Times New Roman"/>
          <w:b/>
          <w:color w:val="222222"/>
          <w:sz w:val="24"/>
          <w:szCs w:val="24"/>
          <w:highlight w:val="white"/>
        </w:rPr>
        <w:t>Sustainability and Environmental Impact</w:t>
      </w:r>
      <w:r w:rsidRPr="0066112F">
        <w:rPr>
          <w:rFonts w:ascii="Times New Roman" w:eastAsia="Times New Roman" w:hAnsi="Times New Roman" w:cs="Times New Roman"/>
          <w:color w:val="222222"/>
          <w:sz w:val="24"/>
          <w:szCs w:val="24"/>
          <w:highlight w:val="white"/>
        </w:rPr>
        <w:t>: DTs can greatly minimize waste and lessen environmental impact by enhancing the efficiency of feed and water consumption, along with other resources. This results in more sustainable farming practices that align with the increasing global demand for eco-friendly methods of livestock production.</w:t>
      </w:r>
    </w:p>
    <w:p w:rsidR="004F4778" w:rsidRPr="0066112F" w:rsidRDefault="001E79F2" w:rsidP="0066112F">
      <w:pPr>
        <w:numPr>
          <w:ilvl w:val="0"/>
          <w:numId w:val="1"/>
        </w:numPr>
        <w:spacing w:line="360" w:lineRule="auto"/>
        <w:jc w:val="both"/>
        <w:rPr>
          <w:rFonts w:ascii="Times New Roman" w:eastAsia="Times New Roman" w:hAnsi="Times New Roman" w:cs="Times New Roman"/>
          <w:color w:val="222222"/>
          <w:sz w:val="24"/>
          <w:szCs w:val="24"/>
          <w:highlight w:val="white"/>
        </w:rPr>
      </w:pPr>
      <w:r w:rsidRPr="0066112F">
        <w:rPr>
          <w:rFonts w:ascii="Times New Roman" w:eastAsia="Times New Roman" w:hAnsi="Times New Roman" w:cs="Times New Roman"/>
          <w:b/>
          <w:color w:val="222222"/>
          <w:sz w:val="24"/>
          <w:szCs w:val="24"/>
          <w:highlight w:val="white"/>
        </w:rPr>
        <w:t>Labo</w:t>
      </w:r>
      <w:r w:rsidR="009D17DE" w:rsidRPr="0066112F">
        <w:rPr>
          <w:rFonts w:ascii="Times New Roman" w:eastAsia="Times New Roman" w:hAnsi="Times New Roman" w:cs="Times New Roman"/>
          <w:b/>
          <w:color w:val="222222"/>
          <w:sz w:val="24"/>
          <w:szCs w:val="24"/>
          <w:highlight w:val="white"/>
        </w:rPr>
        <w:t>u</w:t>
      </w:r>
      <w:r w:rsidRPr="0066112F">
        <w:rPr>
          <w:rFonts w:ascii="Times New Roman" w:eastAsia="Times New Roman" w:hAnsi="Times New Roman" w:cs="Times New Roman"/>
          <w:b/>
          <w:color w:val="222222"/>
          <w:sz w:val="24"/>
          <w:szCs w:val="24"/>
          <w:highlight w:val="white"/>
        </w:rPr>
        <w:t>r Efficiency</w:t>
      </w:r>
      <w:r w:rsidRPr="0066112F">
        <w:rPr>
          <w:rFonts w:ascii="Times New Roman" w:eastAsia="Times New Roman" w:hAnsi="Times New Roman" w:cs="Times New Roman"/>
          <w:color w:val="222222"/>
          <w:sz w:val="24"/>
          <w:szCs w:val="24"/>
          <w:highlight w:val="white"/>
        </w:rPr>
        <w:t>: The use of DTs in automation minimizes the requirement for additional human oversight. With a virtual system for monitoring and management, farmers can strategically organize multiple schedules for the feeding and care of their animals, thereby enhancing efficiency and reducing the likelihood of human mistakes.</w:t>
      </w:r>
    </w:p>
    <w:p w:rsidR="004F4778" w:rsidRPr="0066112F" w:rsidRDefault="001E79F2" w:rsidP="0066112F">
      <w:pPr>
        <w:numPr>
          <w:ilvl w:val="0"/>
          <w:numId w:val="1"/>
        </w:numPr>
        <w:spacing w:line="360" w:lineRule="auto"/>
        <w:jc w:val="both"/>
        <w:rPr>
          <w:rFonts w:ascii="Times New Roman" w:eastAsia="Times New Roman" w:hAnsi="Times New Roman" w:cs="Times New Roman"/>
          <w:color w:val="222222"/>
          <w:sz w:val="24"/>
          <w:szCs w:val="24"/>
          <w:highlight w:val="white"/>
        </w:rPr>
      </w:pPr>
      <w:r w:rsidRPr="0066112F">
        <w:rPr>
          <w:rFonts w:ascii="Times New Roman" w:eastAsia="Times New Roman" w:hAnsi="Times New Roman" w:cs="Times New Roman"/>
          <w:b/>
          <w:color w:val="222222"/>
          <w:sz w:val="24"/>
          <w:szCs w:val="24"/>
          <w:highlight w:val="white"/>
        </w:rPr>
        <w:t>Compliance with Regulations</w:t>
      </w:r>
      <w:r w:rsidRPr="0066112F">
        <w:rPr>
          <w:rFonts w:ascii="Times New Roman" w:eastAsia="Times New Roman" w:hAnsi="Times New Roman" w:cs="Times New Roman"/>
          <w:color w:val="222222"/>
          <w:sz w:val="24"/>
          <w:szCs w:val="24"/>
          <w:highlight w:val="white"/>
        </w:rPr>
        <w:t xml:space="preserve">: </w:t>
      </w:r>
      <w:r w:rsidR="00031A5D" w:rsidRPr="0066112F">
        <w:rPr>
          <w:rFonts w:ascii="Times New Roman" w:eastAsia="Times New Roman" w:hAnsi="Times New Roman" w:cs="Times New Roman"/>
          <w:color w:val="222222"/>
          <w:sz w:val="24"/>
          <w:szCs w:val="24"/>
        </w:rPr>
        <w:t>Digital twins (DTs) offer comprehensive records of animal health, farm management practices, and environmental impacts, while ensuring adherence to both local and international standards for animal welfare and sustainability. This improves traceability across the supply chain</w:t>
      </w:r>
      <w:r w:rsidRPr="0066112F">
        <w:rPr>
          <w:rFonts w:ascii="Times New Roman" w:eastAsia="Times New Roman" w:hAnsi="Times New Roman" w:cs="Times New Roman"/>
          <w:color w:val="222222"/>
          <w:sz w:val="24"/>
          <w:szCs w:val="24"/>
          <w:highlight w:val="white"/>
        </w:rPr>
        <w:t>.</w:t>
      </w:r>
    </w:p>
    <w:p w:rsidR="004F4778" w:rsidRPr="0066112F" w:rsidRDefault="001E79F2" w:rsidP="0066112F">
      <w:pPr>
        <w:numPr>
          <w:ilvl w:val="0"/>
          <w:numId w:val="1"/>
        </w:numPr>
        <w:spacing w:line="360" w:lineRule="auto"/>
        <w:jc w:val="both"/>
        <w:rPr>
          <w:rFonts w:ascii="Times New Roman" w:eastAsia="Times New Roman" w:hAnsi="Times New Roman" w:cs="Times New Roman"/>
          <w:color w:val="222222"/>
          <w:sz w:val="24"/>
          <w:szCs w:val="24"/>
          <w:highlight w:val="white"/>
        </w:rPr>
      </w:pPr>
      <w:r w:rsidRPr="0066112F">
        <w:rPr>
          <w:rFonts w:ascii="Times New Roman" w:eastAsia="Times New Roman" w:hAnsi="Times New Roman" w:cs="Times New Roman"/>
          <w:b/>
          <w:color w:val="222222"/>
          <w:sz w:val="24"/>
          <w:szCs w:val="24"/>
          <w:highlight w:val="white"/>
        </w:rPr>
        <w:t>Remote Management</w:t>
      </w:r>
      <w:r w:rsidRPr="0066112F">
        <w:rPr>
          <w:rFonts w:ascii="Times New Roman" w:eastAsia="Times New Roman" w:hAnsi="Times New Roman" w:cs="Times New Roman"/>
          <w:color w:val="222222"/>
          <w:sz w:val="24"/>
          <w:szCs w:val="24"/>
          <w:highlight w:val="white"/>
        </w:rPr>
        <w:t xml:space="preserve">: </w:t>
      </w:r>
      <w:r w:rsidR="00480348" w:rsidRPr="0066112F">
        <w:rPr>
          <w:rFonts w:ascii="Times New Roman" w:eastAsia="Times New Roman" w:hAnsi="Times New Roman" w:cs="Times New Roman"/>
          <w:color w:val="222222"/>
          <w:sz w:val="24"/>
          <w:szCs w:val="24"/>
        </w:rPr>
        <w:t>Digital twin technology enables farmers to manage livestock operations remotely using cloud-based systems. This capability is essential for multi-site farms or large-scale operations, allowing for improved management without the need for physical presence</w:t>
      </w:r>
      <w:r w:rsidRPr="0066112F">
        <w:rPr>
          <w:rFonts w:ascii="Times New Roman" w:eastAsia="Times New Roman" w:hAnsi="Times New Roman" w:cs="Times New Roman"/>
          <w:color w:val="222222"/>
          <w:sz w:val="24"/>
          <w:szCs w:val="24"/>
          <w:highlight w:val="white"/>
        </w:rPr>
        <w:t>.</w:t>
      </w:r>
    </w:p>
    <w:p w:rsidR="004F4778" w:rsidRPr="0066112F" w:rsidRDefault="001E79F2" w:rsidP="0066112F">
      <w:pPr>
        <w:numPr>
          <w:ilvl w:val="0"/>
          <w:numId w:val="1"/>
        </w:numPr>
        <w:spacing w:line="360" w:lineRule="auto"/>
        <w:jc w:val="both"/>
        <w:rPr>
          <w:rFonts w:ascii="Times New Roman" w:eastAsia="Times New Roman" w:hAnsi="Times New Roman" w:cs="Times New Roman"/>
          <w:color w:val="222222"/>
          <w:sz w:val="24"/>
          <w:szCs w:val="24"/>
          <w:highlight w:val="white"/>
        </w:rPr>
      </w:pPr>
      <w:r w:rsidRPr="0066112F">
        <w:rPr>
          <w:rFonts w:ascii="Times New Roman" w:eastAsia="Times New Roman" w:hAnsi="Times New Roman" w:cs="Times New Roman"/>
          <w:b/>
          <w:color w:val="222222"/>
          <w:sz w:val="24"/>
          <w:szCs w:val="24"/>
          <w:highlight w:val="white"/>
        </w:rPr>
        <w:t>Operational Cost Efficiency</w:t>
      </w:r>
      <w:r w:rsidRPr="0066112F">
        <w:rPr>
          <w:rFonts w:ascii="Times New Roman" w:eastAsia="Times New Roman" w:hAnsi="Times New Roman" w:cs="Times New Roman"/>
          <w:color w:val="222222"/>
          <w:sz w:val="24"/>
          <w:szCs w:val="24"/>
          <w:highlight w:val="white"/>
        </w:rPr>
        <w:t>:</w:t>
      </w:r>
      <w:r w:rsidR="009D17DE" w:rsidRPr="0066112F">
        <w:rPr>
          <w:rFonts w:ascii="Times New Roman" w:eastAsia="Times New Roman" w:hAnsi="Times New Roman" w:cs="Times New Roman"/>
          <w:color w:val="222222"/>
          <w:sz w:val="24"/>
          <w:szCs w:val="24"/>
          <w:highlight w:val="white"/>
        </w:rPr>
        <w:t xml:space="preserve"> </w:t>
      </w:r>
      <w:r w:rsidRPr="0066112F">
        <w:rPr>
          <w:rFonts w:ascii="Times New Roman" w:eastAsia="Times New Roman" w:hAnsi="Times New Roman" w:cs="Times New Roman"/>
          <w:color w:val="222222"/>
          <w:sz w:val="24"/>
          <w:szCs w:val="24"/>
          <w:highlight w:val="white"/>
        </w:rPr>
        <w:t xml:space="preserve">While </w:t>
      </w:r>
      <w:r w:rsidR="00D068B6" w:rsidRPr="0066112F">
        <w:rPr>
          <w:rFonts w:ascii="Times New Roman" w:eastAsia="Times New Roman" w:hAnsi="Times New Roman" w:cs="Times New Roman"/>
          <w:color w:val="222222"/>
          <w:sz w:val="24"/>
          <w:szCs w:val="24"/>
          <w:highlight w:val="white"/>
        </w:rPr>
        <w:t>costlier</w:t>
      </w:r>
      <w:r w:rsidRPr="0066112F">
        <w:rPr>
          <w:rFonts w:ascii="Times New Roman" w:eastAsia="Times New Roman" w:hAnsi="Times New Roman" w:cs="Times New Roman"/>
          <w:color w:val="222222"/>
          <w:sz w:val="24"/>
          <w:szCs w:val="24"/>
          <w:highlight w:val="white"/>
        </w:rPr>
        <w:t xml:space="preserve"> to establish overall, in the long run, the DTs improve resource efficiency, minimize waste feed</w:t>
      </w:r>
      <w:r w:rsidR="00BF1D0F" w:rsidRPr="0066112F">
        <w:rPr>
          <w:rFonts w:ascii="Times New Roman" w:eastAsia="Times New Roman" w:hAnsi="Times New Roman" w:cs="Times New Roman"/>
          <w:color w:val="222222"/>
          <w:sz w:val="24"/>
          <w:szCs w:val="24"/>
          <w:highlight w:val="white"/>
        </w:rPr>
        <w:t xml:space="preserve"> and</w:t>
      </w:r>
      <w:r w:rsidRPr="0066112F">
        <w:rPr>
          <w:rFonts w:ascii="Times New Roman" w:eastAsia="Times New Roman" w:hAnsi="Times New Roman" w:cs="Times New Roman"/>
          <w:color w:val="222222"/>
          <w:sz w:val="24"/>
          <w:szCs w:val="24"/>
          <w:highlight w:val="white"/>
        </w:rPr>
        <w:t xml:space="preserve"> save on healthcare expenditures through early treatment of animal diseases.</w:t>
      </w:r>
    </w:p>
    <w:p w:rsidR="008342B7" w:rsidRPr="008342B7" w:rsidRDefault="001E79F2" w:rsidP="0066112F">
      <w:pPr>
        <w:numPr>
          <w:ilvl w:val="0"/>
          <w:numId w:val="1"/>
        </w:numPr>
        <w:shd w:val="clear" w:color="auto" w:fill="FFFFFF"/>
        <w:spacing w:after="100" w:line="360" w:lineRule="auto"/>
        <w:jc w:val="both"/>
        <w:rPr>
          <w:rFonts w:ascii="Times New Roman" w:hAnsi="Times New Roman" w:cs="Times New Roman"/>
          <w:color w:val="222222"/>
          <w:sz w:val="24"/>
          <w:szCs w:val="24"/>
        </w:rPr>
      </w:pPr>
      <w:r w:rsidRPr="0066112F">
        <w:rPr>
          <w:rFonts w:ascii="Times New Roman" w:eastAsia="Times New Roman" w:hAnsi="Times New Roman" w:cs="Times New Roman"/>
          <w:b/>
          <w:color w:val="222222"/>
          <w:sz w:val="24"/>
          <w:szCs w:val="24"/>
          <w:highlight w:val="white"/>
        </w:rPr>
        <w:t>Training and Education:</w:t>
      </w:r>
      <w:r w:rsidRPr="0066112F">
        <w:rPr>
          <w:rFonts w:ascii="Times New Roman" w:eastAsia="Times New Roman" w:hAnsi="Times New Roman" w:cs="Times New Roman"/>
          <w:color w:val="222222"/>
          <w:sz w:val="24"/>
          <w:szCs w:val="24"/>
          <w:highlight w:val="white"/>
        </w:rPr>
        <w:t xml:space="preserve"> </w:t>
      </w:r>
      <w:r w:rsidR="004F2198" w:rsidRPr="0066112F">
        <w:rPr>
          <w:rFonts w:ascii="Times New Roman" w:eastAsia="Times New Roman" w:hAnsi="Times New Roman" w:cs="Times New Roman"/>
          <w:color w:val="222222"/>
          <w:sz w:val="24"/>
          <w:szCs w:val="24"/>
        </w:rPr>
        <w:t>The simulated replicas of the livestock system can train employees in innovative management techniques without affecting the real animals, thereby improving the skills and knowledge of farm workers.</w:t>
      </w:r>
      <w:bookmarkStart w:id="20" w:name="_heading=h.4i7ojhp" w:colFirst="0" w:colLast="0"/>
      <w:bookmarkEnd w:id="20"/>
    </w:p>
    <w:p w:rsidR="004F4778" w:rsidRPr="008342B7" w:rsidRDefault="001E79F2" w:rsidP="008342B7">
      <w:pPr>
        <w:shd w:val="clear" w:color="auto" w:fill="FFFFFF"/>
        <w:spacing w:after="100" w:line="360" w:lineRule="auto"/>
        <w:jc w:val="both"/>
        <w:rPr>
          <w:rFonts w:ascii="Times New Roman" w:hAnsi="Times New Roman" w:cs="Times New Roman"/>
          <w:color w:val="222222"/>
          <w:sz w:val="24"/>
          <w:szCs w:val="24"/>
        </w:rPr>
      </w:pPr>
      <w:r w:rsidRPr="008342B7">
        <w:rPr>
          <w:rFonts w:ascii="Times New Roman" w:eastAsia="Times New Roman" w:hAnsi="Times New Roman" w:cs="Times New Roman"/>
          <w:b/>
          <w:color w:val="000000"/>
          <w:sz w:val="24"/>
          <w:szCs w:val="24"/>
        </w:rPr>
        <w:t>Combating Misinformation on Climate Change</w:t>
      </w:r>
      <w:r w:rsidR="008342B7">
        <w:rPr>
          <w:rFonts w:ascii="Times New Roman" w:eastAsia="Times New Roman" w:hAnsi="Times New Roman" w:cs="Times New Roman"/>
          <w:b/>
          <w:color w:val="000000"/>
          <w:sz w:val="24"/>
          <w:szCs w:val="24"/>
        </w:rPr>
        <w:t>:</w:t>
      </w:r>
      <w:r w:rsidR="008342B7">
        <w:rPr>
          <w:rFonts w:ascii="Times New Roman" w:hAnsi="Times New Roman" w:cs="Times New Roman"/>
          <w:color w:val="222222"/>
          <w:sz w:val="24"/>
          <w:szCs w:val="24"/>
        </w:rPr>
        <w:t xml:space="preserve"> </w:t>
      </w:r>
      <w:r w:rsidR="00943E32" w:rsidRPr="0066112F">
        <w:rPr>
          <w:rFonts w:ascii="Times New Roman" w:eastAsia="Times New Roman" w:hAnsi="Times New Roman" w:cs="Times New Roman"/>
          <w:sz w:val="24"/>
          <w:szCs w:val="24"/>
        </w:rPr>
        <w:t xml:space="preserve">Misinformation, whether accidental or deliberate, pertains to incorrect or deceptive information (Lewandowsky, Ecker, &amp; Cook, 2020) and can have serious adverse effects on both individuals and society. </w:t>
      </w:r>
      <w:r w:rsidRPr="0066112F">
        <w:rPr>
          <w:rFonts w:ascii="Times New Roman" w:eastAsia="Times New Roman" w:hAnsi="Times New Roman" w:cs="Times New Roman"/>
          <w:sz w:val="24"/>
          <w:szCs w:val="24"/>
        </w:rPr>
        <w:t>Misinformation about climate change, especially the denial of its human-induced aspects, can lead to confusion and doubt, which undermines efforts to tackle the problem (van der Linden, 2023). It reduces public backing for mitigation strategies, impeding investments in renewable energy, sustainable development</w:t>
      </w:r>
      <w:r w:rsidR="00BF1D0F" w:rsidRPr="0066112F">
        <w:rPr>
          <w:rFonts w:ascii="Times New Roman" w:eastAsia="Times New Roman" w:hAnsi="Times New Roman" w:cs="Times New Roman"/>
          <w:sz w:val="24"/>
          <w:szCs w:val="24"/>
        </w:rPr>
        <w:t xml:space="preserve"> and</w:t>
      </w:r>
      <w:r w:rsidRPr="0066112F">
        <w:rPr>
          <w:rFonts w:ascii="Times New Roman" w:eastAsia="Times New Roman" w:hAnsi="Times New Roman" w:cs="Times New Roman"/>
          <w:sz w:val="24"/>
          <w:szCs w:val="24"/>
        </w:rPr>
        <w:t xml:space="preserve"> practices that enhance climate resilience (Winter </w:t>
      </w:r>
      <w:r w:rsidR="003607F1" w:rsidRPr="0066112F">
        <w:rPr>
          <w:rFonts w:ascii="Times New Roman" w:eastAsia="Times New Roman" w:hAnsi="Times New Roman" w:cs="Times New Roman"/>
          <w:i/>
          <w:sz w:val="24"/>
          <w:szCs w:val="24"/>
        </w:rPr>
        <w:t>et al.,</w:t>
      </w:r>
      <w:r w:rsidRPr="0066112F">
        <w:rPr>
          <w:rFonts w:ascii="Times New Roman" w:eastAsia="Times New Roman" w:hAnsi="Times New Roman" w:cs="Times New Roman"/>
          <w:sz w:val="24"/>
          <w:szCs w:val="24"/>
        </w:rPr>
        <w:t xml:space="preserve"> 2022). Additionally, political divisions and </w:t>
      </w:r>
      <w:r w:rsidRPr="0066112F">
        <w:rPr>
          <w:rFonts w:ascii="Times New Roman" w:eastAsia="Times New Roman" w:hAnsi="Times New Roman" w:cs="Times New Roman"/>
          <w:sz w:val="24"/>
          <w:szCs w:val="24"/>
        </w:rPr>
        <w:lastRenderedPageBreak/>
        <w:t xml:space="preserve">social tensions may emerge from climate change misinformation, creating a split between those who accept the scientific consensus and those who reject or question it (Hart </w:t>
      </w:r>
      <w:r w:rsidR="003607F1" w:rsidRPr="0066112F">
        <w:rPr>
          <w:rFonts w:ascii="Times New Roman" w:eastAsia="Times New Roman" w:hAnsi="Times New Roman" w:cs="Times New Roman"/>
          <w:i/>
          <w:sz w:val="24"/>
          <w:szCs w:val="24"/>
        </w:rPr>
        <w:t>et al.,</w:t>
      </w:r>
      <w:r w:rsidRPr="0066112F">
        <w:rPr>
          <w:rFonts w:ascii="Times New Roman" w:eastAsia="Times New Roman" w:hAnsi="Times New Roman" w:cs="Times New Roman"/>
          <w:sz w:val="24"/>
          <w:szCs w:val="24"/>
        </w:rPr>
        <w:t xml:space="preserve"> 2015). Combating misinformation, advancing accurate scientific knowledge</w:t>
      </w:r>
      <w:r w:rsidR="00BF1D0F" w:rsidRPr="0066112F">
        <w:rPr>
          <w:rFonts w:ascii="Times New Roman" w:eastAsia="Times New Roman" w:hAnsi="Times New Roman" w:cs="Times New Roman"/>
          <w:sz w:val="24"/>
          <w:szCs w:val="24"/>
        </w:rPr>
        <w:t xml:space="preserve"> and</w:t>
      </w:r>
      <w:r w:rsidRPr="0066112F">
        <w:rPr>
          <w:rFonts w:ascii="Times New Roman" w:eastAsia="Times New Roman" w:hAnsi="Times New Roman" w:cs="Times New Roman"/>
          <w:sz w:val="24"/>
          <w:szCs w:val="24"/>
        </w:rPr>
        <w:t xml:space="preserve"> encouraging informed public discussions about climate change are essential for fostering a sustainable future.</w:t>
      </w:r>
    </w:p>
    <w:p w:rsidR="004F4778" w:rsidRPr="0066112F" w:rsidRDefault="004F4778" w:rsidP="0066112F">
      <w:pPr>
        <w:spacing w:line="360" w:lineRule="auto"/>
        <w:jc w:val="both"/>
        <w:rPr>
          <w:rFonts w:ascii="Times New Roman" w:eastAsia="Times New Roman" w:hAnsi="Times New Roman" w:cs="Times New Roman"/>
          <w:sz w:val="24"/>
          <w:szCs w:val="24"/>
        </w:rPr>
      </w:pPr>
    </w:p>
    <w:p w:rsidR="004F4778" w:rsidRPr="0066112F" w:rsidRDefault="00F44C24" w:rsidP="0066112F">
      <w:pPr>
        <w:spacing w:line="360" w:lineRule="auto"/>
        <w:jc w:val="both"/>
        <w:rPr>
          <w:rFonts w:ascii="Times New Roman" w:eastAsia="Times New Roman" w:hAnsi="Times New Roman" w:cs="Times New Roman"/>
          <w:sz w:val="24"/>
          <w:szCs w:val="24"/>
        </w:rPr>
      </w:pPr>
      <w:r w:rsidRPr="0066112F">
        <w:rPr>
          <w:rFonts w:ascii="Times New Roman" w:eastAsia="Times New Roman" w:hAnsi="Times New Roman" w:cs="Times New Roman"/>
          <w:sz w:val="24"/>
          <w:szCs w:val="24"/>
        </w:rPr>
        <w:t>To comprehensively grasp the psychology and context behind misinformation, it is crucial to explore the impact of contemporary technology (Ecker et al., 2022). Studies suggest that tackling the complexities of the post-truth era demands technological solutions informed by psychological principles (Lewandowsky et al., 2017). Virtual reality (VR) has emerged as a promising tool in this regard, offering immersive environments that allow users to engage deeply with simulated experiences, thereby providing a unique platform for developing and implementing effective corrective measures (Slater &amp; Sanchez-Vives, 2016). By immersing users in realistic, interactive scenarios, VR can challenge and correct false beliefs and assumptions, making it a powerful tool against misinformation (Slater et al., 2020). Additionally, VR can create engaging and memorable experiences that foster critical thinking, learning, and fact-checking (Queiroz et al., 2023). This technology holds the potential to boost media literacy and deepen understanding of intricate issues by allowing users to witness the consequences of misinformation in a controlled setting (Jones et al., 2022). Moreover, VR can be combined with data visualization and interactive storytelling to present factual information in a captivating and impactful way (Krokos et al., 2019; Slater &amp; Sanchez-Vives, 2016)</w:t>
      </w:r>
      <w:r w:rsidR="001E79F2" w:rsidRPr="0066112F">
        <w:rPr>
          <w:rFonts w:ascii="Times New Roman" w:eastAsia="Times New Roman" w:hAnsi="Times New Roman" w:cs="Times New Roman"/>
          <w:sz w:val="24"/>
          <w:szCs w:val="24"/>
        </w:rPr>
        <w:t>.</w:t>
      </w:r>
    </w:p>
    <w:p w:rsidR="004F4778" w:rsidRPr="0066112F" w:rsidRDefault="004F4778" w:rsidP="0066112F">
      <w:pPr>
        <w:spacing w:line="360" w:lineRule="auto"/>
        <w:jc w:val="both"/>
        <w:rPr>
          <w:rFonts w:ascii="Times New Roman" w:hAnsi="Times New Roman" w:cs="Times New Roman"/>
          <w:sz w:val="24"/>
          <w:szCs w:val="24"/>
        </w:rPr>
      </w:pPr>
    </w:p>
    <w:p w:rsidR="008342B7" w:rsidRDefault="001E79F2" w:rsidP="008342B7">
      <w:pPr>
        <w:spacing w:line="360" w:lineRule="auto"/>
        <w:jc w:val="both"/>
        <w:rPr>
          <w:rFonts w:ascii="Times New Roman" w:eastAsia="Times New Roman" w:hAnsi="Times New Roman" w:cs="Times New Roman"/>
          <w:sz w:val="24"/>
          <w:szCs w:val="24"/>
        </w:rPr>
      </w:pPr>
      <w:r w:rsidRPr="0066112F">
        <w:rPr>
          <w:rFonts w:ascii="Times New Roman" w:eastAsia="Times New Roman" w:hAnsi="Times New Roman" w:cs="Times New Roman"/>
          <w:sz w:val="24"/>
          <w:szCs w:val="24"/>
        </w:rPr>
        <w:t xml:space="preserve">The same advantages that make VR effective for delivering persuasive messages can also render it a powerful means of spreading misinformation (Ahn, 2021; Brown </w:t>
      </w:r>
      <w:r w:rsidR="003607F1" w:rsidRPr="0066112F">
        <w:rPr>
          <w:rFonts w:ascii="Times New Roman" w:eastAsia="Times New Roman" w:hAnsi="Times New Roman" w:cs="Times New Roman"/>
          <w:i/>
          <w:sz w:val="24"/>
          <w:szCs w:val="24"/>
        </w:rPr>
        <w:t>et al.,</w:t>
      </w:r>
      <w:r w:rsidRPr="0066112F">
        <w:rPr>
          <w:rFonts w:ascii="Times New Roman" w:eastAsia="Times New Roman" w:hAnsi="Times New Roman" w:cs="Times New Roman"/>
          <w:sz w:val="24"/>
          <w:szCs w:val="24"/>
        </w:rPr>
        <w:t xml:space="preserve"> 2023). Although creating high-quality VR content is challenging and there are currently low levels of familiarity with VR devices, the significant investment in this technology suggests that VR platforms are likely to gain popularity in the future (Trauthig &amp; Woolley, 2023). Therefore, it is increasingly important to comprehend how VR can be used in harmful ways, such as for disinformation campaigns</w:t>
      </w:r>
      <w:r w:rsidR="00BF1D0F" w:rsidRPr="0066112F">
        <w:rPr>
          <w:rFonts w:ascii="Times New Roman" w:eastAsia="Times New Roman" w:hAnsi="Times New Roman" w:cs="Times New Roman"/>
          <w:sz w:val="24"/>
          <w:szCs w:val="24"/>
        </w:rPr>
        <w:t xml:space="preserve"> and</w:t>
      </w:r>
      <w:r w:rsidRPr="0066112F">
        <w:rPr>
          <w:rFonts w:ascii="Times New Roman" w:eastAsia="Times New Roman" w:hAnsi="Times New Roman" w:cs="Times New Roman"/>
          <w:sz w:val="24"/>
          <w:szCs w:val="24"/>
        </w:rPr>
        <w:t xml:space="preserve"> to develop strategies for countering these activities within the VR environment.</w:t>
      </w:r>
      <w:bookmarkStart w:id="21" w:name="_heading=h.2xcytpi" w:colFirst="0" w:colLast="0"/>
      <w:bookmarkEnd w:id="21"/>
    </w:p>
    <w:p w:rsidR="004F4778" w:rsidRPr="0066112F" w:rsidRDefault="001E79F2" w:rsidP="008342B7">
      <w:pPr>
        <w:spacing w:before="240" w:line="360" w:lineRule="auto"/>
        <w:jc w:val="both"/>
        <w:rPr>
          <w:rFonts w:ascii="Times New Roman" w:eastAsia="Times New Roman" w:hAnsi="Times New Roman" w:cs="Times New Roman"/>
          <w:sz w:val="24"/>
          <w:szCs w:val="24"/>
        </w:rPr>
      </w:pPr>
      <w:r w:rsidRPr="0066112F">
        <w:rPr>
          <w:rFonts w:ascii="Times New Roman" w:eastAsia="Times New Roman" w:hAnsi="Times New Roman" w:cs="Times New Roman"/>
          <w:b/>
          <w:color w:val="000000"/>
          <w:sz w:val="24"/>
          <w:szCs w:val="24"/>
        </w:rPr>
        <w:t>Supply Chain Management</w:t>
      </w:r>
      <w:r w:rsidR="008342B7">
        <w:rPr>
          <w:rFonts w:ascii="Times New Roman" w:eastAsia="Times New Roman" w:hAnsi="Times New Roman" w:cs="Times New Roman"/>
          <w:sz w:val="24"/>
          <w:szCs w:val="24"/>
        </w:rPr>
        <w:t xml:space="preserve">: </w:t>
      </w:r>
      <w:r w:rsidRPr="0066112F">
        <w:rPr>
          <w:rFonts w:ascii="Times New Roman" w:eastAsia="Times New Roman" w:hAnsi="Times New Roman" w:cs="Times New Roman"/>
          <w:sz w:val="24"/>
          <w:szCs w:val="24"/>
        </w:rPr>
        <w:t xml:space="preserve">Supply chains are becoming increasingly important, with competition shifting from individual companies to entire supply chains (Farahani </w:t>
      </w:r>
      <w:r w:rsidR="003607F1" w:rsidRPr="0066112F">
        <w:rPr>
          <w:rFonts w:ascii="Times New Roman" w:eastAsia="Times New Roman" w:hAnsi="Times New Roman" w:cs="Times New Roman"/>
          <w:i/>
          <w:sz w:val="24"/>
          <w:szCs w:val="24"/>
        </w:rPr>
        <w:t>et al.,</w:t>
      </w:r>
      <w:r w:rsidRPr="0066112F">
        <w:rPr>
          <w:rFonts w:ascii="Times New Roman" w:eastAsia="Times New Roman" w:hAnsi="Times New Roman" w:cs="Times New Roman"/>
          <w:sz w:val="24"/>
          <w:szCs w:val="24"/>
        </w:rPr>
        <w:t xml:space="preserve"> 2014</w:t>
      </w:r>
      <w:proofErr w:type="gramStart"/>
      <w:r w:rsidRPr="0066112F">
        <w:rPr>
          <w:rFonts w:ascii="Times New Roman" w:eastAsia="Times New Roman" w:hAnsi="Times New Roman" w:cs="Times New Roman"/>
          <w:sz w:val="24"/>
          <w:szCs w:val="24"/>
        </w:rPr>
        <w:t>).The</w:t>
      </w:r>
      <w:proofErr w:type="gramEnd"/>
      <w:r w:rsidRPr="0066112F">
        <w:rPr>
          <w:rFonts w:ascii="Times New Roman" w:eastAsia="Times New Roman" w:hAnsi="Times New Roman" w:cs="Times New Roman"/>
          <w:sz w:val="24"/>
          <w:szCs w:val="24"/>
        </w:rPr>
        <w:t xml:space="preserve"> </w:t>
      </w:r>
      <w:r w:rsidRPr="0066112F">
        <w:rPr>
          <w:rFonts w:ascii="Times New Roman" w:eastAsia="Times New Roman" w:hAnsi="Times New Roman" w:cs="Times New Roman"/>
          <w:sz w:val="24"/>
          <w:szCs w:val="24"/>
        </w:rPr>
        <w:lastRenderedPageBreak/>
        <w:t>swift development of supply chain management (SCM) as an essential area within operations management is propelled by technological advancements such as digital twin (DT) technology, which is a part of Industry 4.0 progress. Digital twin (DT) technology, originally created by NASA in the 1960s, generates a virtual representation of physical assets and processes, continuously updated through sensor information and analytics. Supported by IoT, cloud computing, AI, robotics</w:t>
      </w:r>
      <w:r w:rsidR="00BF1D0F" w:rsidRPr="0066112F">
        <w:rPr>
          <w:rFonts w:ascii="Times New Roman" w:eastAsia="Times New Roman" w:hAnsi="Times New Roman" w:cs="Times New Roman"/>
          <w:sz w:val="24"/>
          <w:szCs w:val="24"/>
        </w:rPr>
        <w:t xml:space="preserve"> and</w:t>
      </w:r>
      <w:r w:rsidRPr="0066112F">
        <w:rPr>
          <w:rFonts w:ascii="Times New Roman" w:eastAsia="Times New Roman" w:hAnsi="Times New Roman" w:cs="Times New Roman"/>
          <w:sz w:val="24"/>
          <w:szCs w:val="24"/>
        </w:rPr>
        <w:t xml:space="preserve"> 3D printing (Verboven </w:t>
      </w:r>
      <w:r w:rsidR="003607F1" w:rsidRPr="0066112F">
        <w:rPr>
          <w:rFonts w:ascii="Times New Roman" w:eastAsia="Times New Roman" w:hAnsi="Times New Roman" w:cs="Times New Roman"/>
          <w:i/>
          <w:sz w:val="24"/>
          <w:szCs w:val="24"/>
        </w:rPr>
        <w:t>et al.,</w:t>
      </w:r>
      <w:r w:rsidRPr="0066112F">
        <w:rPr>
          <w:rFonts w:ascii="Times New Roman" w:eastAsia="Times New Roman" w:hAnsi="Times New Roman" w:cs="Times New Roman"/>
          <w:sz w:val="24"/>
          <w:szCs w:val="24"/>
        </w:rPr>
        <w:t xml:space="preserve"> 2020), digital supply chains derive actionable insights from real-time data, improving efficiency, adaptability</w:t>
      </w:r>
      <w:r w:rsidR="00BF1D0F" w:rsidRPr="0066112F">
        <w:rPr>
          <w:rFonts w:ascii="Times New Roman" w:eastAsia="Times New Roman" w:hAnsi="Times New Roman" w:cs="Times New Roman"/>
          <w:sz w:val="24"/>
          <w:szCs w:val="24"/>
        </w:rPr>
        <w:t xml:space="preserve"> and</w:t>
      </w:r>
      <w:r w:rsidRPr="0066112F">
        <w:rPr>
          <w:rFonts w:ascii="Times New Roman" w:eastAsia="Times New Roman" w:hAnsi="Times New Roman" w:cs="Times New Roman"/>
          <w:sz w:val="24"/>
          <w:szCs w:val="24"/>
        </w:rPr>
        <w:t xml:space="preserve"> value generation. Initial findings indicate that DT technology enhances performance throughout operations and supply chains.</w:t>
      </w:r>
    </w:p>
    <w:p w:rsidR="004F4778" w:rsidRPr="0066112F" w:rsidRDefault="004F4778" w:rsidP="0066112F">
      <w:pPr>
        <w:spacing w:line="360" w:lineRule="auto"/>
        <w:jc w:val="both"/>
        <w:rPr>
          <w:rFonts w:ascii="Times New Roman" w:eastAsia="Times New Roman" w:hAnsi="Times New Roman" w:cs="Times New Roman"/>
          <w:sz w:val="24"/>
          <w:szCs w:val="24"/>
        </w:rPr>
      </w:pPr>
    </w:p>
    <w:p w:rsidR="004F4778" w:rsidRPr="0066112F" w:rsidRDefault="005A69A0" w:rsidP="0066112F">
      <w:pPr>
        <w:spacing w:line="360" w:lineRule="auto"/>
        <w:jc w:val="both"/>
        <w:rPr>
          <w:rFonts w:ascii="Times New Roman" w:eastAsia="Times New Roman" w:hAnsi="Times New Roman" w:cs="Times New Roman"/>
          <w:sz w:val="24"/>
          <w:szCs w:val="24"/>
        </w:rPr>
      </w:pPr>
      <w:r w:rsidRPr="0066112F">
        <w:rPr>
          <w:rFonts w:ascii="Times New Roman" w:eastAsia="Times New Roman" w:hAnsi="Times New Roman" w:cs="Times New Roman"/>
          <w:sz w:val="24"/>
          <w:szCs w:val="24"/>
        </w:rPr>
        <w:t>Contemporary supply chain management (SCM) software encompasses a variety of solutions, including advanced planning and scheduling (APS) systems, warehouse management systems (WMS), and transportation management systems (TMS). Over the last decade, these technologies have streamlined many aspects of supply chain operations, significantly improving collaboration and communication between suppliers, buyers, and logistics providers</w:t>
      </w:r>
      <w:r w:rsidR="001E79F2" w:rsidRPr="0066112F">
        <w:rPr>
          <w:rFonts w:ascii="Times New Roman" w:eastAsia="Times New Roman" w:hAnsi="Times New Roman" w:cs="Times New Roman"/>
          <w:sz w:val="24"/>
          <w:szCs w:val="24"/>
        </w:rPr>
        <w:t>.</w:t>
      </w:r>
    </w:p>
    <w:p w:rsidR="004F4778" w:rsidRPr="0066112F" w:rsidRDefault="004F4778" w:rsidP="0066112F">
      <w:pPr>
        <w:spacing w:line="360" w:lineRule="auto"/>
        <w:jc w:val="both"/>
        <w:rPr>
          <w:rFonts w:ascii="Times New Roman" w:eastAsia="Times New Roman" w:hAnsi="Times New Roman" w:cs="Times New Roman"/>
          <w:sz w:val="24"/>
          <w:szCs w:val="24"/>
        </w:rPr>
      </w:pPr>
    </w:p>
    <w:p w:rsidR="004F4778" w:rsidRPr="0066112F" w:rsidRDefault="001E79F2" w:rsidP="0066112F">
      <w:pPr>
        <w:spacing w:line="360" w:lineRule="auto"/>
        <w:jc w:val="both"/>
        <w:rPr>
          <w:rFonts w:ascii="Times New Roman" w:eastAsia="Times New Roman" w:hAnsi="Times New Roman" w:cs="Times New Roman"/>
          <w:sz w:val="24"/>
          <w:szCs w:val="24"/>
        </w:rPr>
      </w:pPr>
      <w:r w:rsidRPr="0066112F">
        <w:rPr>
          <w:rFonts w:ascii="Times New Roman" w:eastAsia="Times New Roman" w:hAnsi="Times New Roman" w:cs="Times New Roman"/>
          <w:sz w:val="24"/>
          <w:szCs w:val="24"/>
        </w:rPr>
        <w:t xml:space="preserve">Digital twins can complement existing SCM solutions by acting as an innovative layer that enhances the technology stack. In this way, digital twins can refine data inputs for SCM tools, producing predictive analytics to tackle and respond to numerous possible situations. </w:t>
      </w:r>
      <w:r w:rsidR="00844F93" w:rsidRPr="0066112F">
        <w:rPr>
          <w:rFonts w:ascii="Times New Roman" w:eastAsia="Times New Roman" w:hAnsi="Times New Roman" w:cs="Times New Roman"/>
          <w:sz w:val="24"/>
          <w:szCs w:val="24"/>
        </w:rPr>
        <w:t>For example, a multinational OEM created a digital twin to optimize the strategies integrated into its transportation management system (TMS) for managing outbound logistics</w:t>
      </w:r>
      <w:r w:rsidRPr="0066112F">
        <w:rPr>
          <w:rFonts w:ascii="Times New Roman" w:eastAsia="Times New Roman" w:hAnsi="Times New Roman" w:cs="Times New Roman"/>
          <w:sz w:val="24"/>
          <w:szCs w:val="24"/>
        </w:rPr>
        <w:t>. Consequently, the OEM achieved an 8 percent reduction in freight and damage costs.</w:t>
      </w:r>
    </w:p>
    <w:p w:rsidR="004F4778" w:rsidRPr="0066112F" w:rsidRDefault="001E79F2" w:rsidP="0066112F">
      <w:pPr>
        <w:spacing w:line="360" w:lineRule="auto"/>
        <w:jc w:val="both"/>
        <w:rPr>
          <w:rFonts w:ascii="Times New Roman" w:eastAsia="Times New Roman" w:hAnsi="Times New Roman" w:cs="Times New Roman"/>
          <w:sz w:val="24"/>
          <w:szCs w:val="24"/>
        </w:rPr>
      </w:pPr>
      <w:r w:rsidRPr="0066112F">
        <w:rPr>
          <w:rFonts w:ascii="Times New Roman" w:eastAsia="Times New Roman" w:hAnsi="Times New Roman" w:cs="Times New Roman"/>
          <w:noProof/>
          <w:sz w:val="24"/>
          <w:szCs w:val="24"/>
        </w:rPr>
        <w:lastRenderedPageBreak/>
        <w:drawing>
          <wp:inline distT="114300" distB="114300" distL="114300" distR="114300">
            <wp:extent cx="5381625" cy="3375994"/>
            <wp:effectExtent l="12700" t="12700" r="12700" b="1270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381625" cy="3375994"/>
                    </a:xfrm>
                    <a:prstGeom prst="rect">
                      <a:avLst/>
                    </a:prstGeom>
                    <a:ln w="12700">
                      <a:solidFill>
                        <a:srgbClr val="000000"/>
                      </a:solidFill>
                      <a:prstDash val="solid"/>
                    </a:ln>
                  </pic:spPr>
                </pic:pic>
              </a:graphicData>
            </a:graphic>
          </wp:inline>
        </w:drawing>
      </w:r>
    </w:p>
    <w:p w:rsidR="004F4778" w:rsidRPr="0066112F" w:rsidRDefault="001E79F2" w:rsidP="0066112F">
      <w:pPr>
        <w:spacing w:line="360" w:lineRule="auto"/>
        <w:jc w:val="both"/>
        <w:rPr>
          <w:rFonts w:ascii="Times New Roman" w:eastAsia="Times New Roman" w:hAnsi="Times New Roman" w:cs="Times New Roman"/>
          <w:color w:val="111111"/>
          <w:sz w:val="24"/>
          <w:szCs w:val="24"/>
        </w:rPr>
      </w:pPr>
      <w:r w:rsidRPr="0066112F">
        <w:rPr>
          <w:rFonts w:ascii="Times New Roman" w:eastAsia="Times New Roman" w:hAnsi="Times New Roman" w:cs="Times New Roman"/>
          <w:b/>
          <w:sz w:val="24"/>
          <w:szCs w:val="24"/>
        </w:rPr>
        <w:t>Figure 7</w:t>
      </w:r>
      <w:r w:rsidRPr="0066112F">
        <w:rPr>
          <w:rFonts w:ascii="Times New Roman" w:eastAsia="Times New Roman" w:hAnsi="Times New Roman" w:cs="Times New Roman"/>
          <w:sz w:val="24"/>
          <w:szCs w:val="24"/>
        </w:rPr>
        <w:t xml:space="preserve">: </w:t>
      </w:r>
      <w:r w:rsidRPr="0066112F">
        <w:rPr>
          <w:rFonts w:ascii="Times New Roman" w:eastAsia="Times New Roman" w:hAnsi="Times New Roman" w:cs="Times New Roman"/>
          <w:color w:val="111111"/>
          <w:sz w:val="24"/>
          <w:szCs w:val="24"/>
        </w:rPr>
        <w:t xml:space="preserve">Supply chain digital twin system based on a unique product model (Xia </w:t>
      </w:r>
      <w:r w:rsidR="003607F1" w:rsidRPr="0066112F">
        <w:rPr>
          <w:rFonts w:ascii="Times New Roman" w:eastAsia="Times New Roman" w:hAnsi="Times New Roman" w:cs="Times New Roman"/>
          <w:i/>
          <w:color w:val="111111"/>
          <w:sz w:val="24"/>
          <w:szCs w:val="24"/>
        </w:rPr>
        <w:t>et al.,</w:t>
      </w:r>
      <w:r w:rsidRPr="0066112F">
        <w:rPr>
          <w:rFonts w:ascii="Times New Roman" w:eastAsia="Times New Roman" w:hAnsi="Times New Roman" w:cs="Times New Roman"/>
          <w:color w:val="111111"/>
          <w:sz w:val="24"/>
          <w:szCs w:val="24"/>
        </w:rPr>
        <w:t xml:space="preserve"> 2022)</w:t>
      </w:r>
    </w:p>
    <w:p w:rsidR="004F4778" w:rsidRPr="0066112F" w:rsidRDefault="004F4778" w:rsidP="0066112F">
      <w:pPr>
        <w:spacing w:line="360" w:lineRule="auto"/>
        <w:jc w:val="both"/>
        <w:rPr>
          <w:rFonts w:ascii="Times New Roman" w:eastAsia="Times New Roman" w:hAnsi="Times New Roman" w:cs="Times New Roman"/>
          <w:sz w:val="24"/>
          <w:szCs w:val="24"/>
        </w:rPr>
      </w:pPr>
    </w:p>
    <w:p w:rsidR="006A5C3F" w:rsidRPr="008342B7" w:rsidRDefault="00655153" w:rsidP="0066112F">
      <w:pPr>
        <w:spacing w:after="240" w:line="360" w:lineRule="auto"/>
        <w:jc w:val="both"/>
        <w:rPr>
          <w:rFonts w:ascii="Times New Roman" w:eastAsia="Times New Roman" w:hAnsi="Times New Roman" w:cs="Times New Roman"/>
          <w:sz w:val="24"/>
          <w:szCs w:val="24"/>
        </w:rPr>
      </w:pPr>
      <w:r w:rsidRPr="0066112F">
        <w:rPr>
          <w:rFonts w:ascii="Times New Roman" w:eastAsia="Times New Roman" w:hAnsi="Times New Roman" w:cs="Times New Roman"/>
          <w:sz w:val="24"/>
          <w:szCs w:val="24"/>
        </w:rPr>
        <w:t>Digital twins enhance supply chain management (SCM) tools in several ways:</w:t>
      </w:r>
      <w:r w:rsidR="00907F67" w:rsidRPr="0066112F">
        <w:rPr>
          <w:rFonts w:ascii="Times New Roman" w:eastAsia="Times New Roman" w:hAnsi="Times New Roman" w:cs="Times New Roman"/>
          <w:sz w:val="24"/>
          <w:szCs w:val="24"/>
        </w:rPr>
        <w:t xml:space="preserve"> </w:t>
      </w:r>
      <w:r w:rsidR="00844F93" w:rsidRPr="0066112F">
        <w:rPr>
          <w:rFonts w:ascii="Times New Roman" w:eastAsia="Times New Roman" w:hAnsi="Times New Roman" w:cs="Times New Roman"/>
          <w:sz w:val="24"/>
          <w:szCs w:val="24"/>
        </w:rPr>
        <w:t xml:space="preserve">Digital twins enable comprehensive integration across supply chain management (SCM) software, providing a unified view of performance and the broader impact of decisions across upstream and downstream operations, thereby eliminating fragmented, isolated systems and fostering collaboration—for instance, a retailer used digital twins to connect planning, inventory, and transportation systems. In volatile markets, especially post-COVID-19, supply chain leaders must adapt to shifting demand and disruptions like port delays or material shortages; digital twins paired with SCM tools offer real-time insights, predictive analytics, and actionable recommendations to mitigate risks, as demonstrated by an OEM that reduced last-mile delivery costs by 5% through monitoring carrier performance and surcharges. Additionally, digital twins help balance competing priorities and complex constraints, enabling rapid responses to market changes, such as an automotive manufacturer dynamically aligning demand with supply and operational challenges to optimize sales and production goals. Furthermore, SCM systems enhanced with digital twins can simulate diverse scenarios by analyzing variables like lead times, demand patterns, and supplier reliability, predicting outcomes to strengthen resilience—for example, a consumer goods company reduced </w:t>
      </w:r>
      <w:r w:rsidR="00844F93" w:rsidRPr="0066112F">
        <w:rPr>
          <w:rFonts w:ascii="Times New Roman" w:eastAsia="Times New Roman" w:hAnsi="Times New Roman" w:cs="Times New Roman"/>
          <w:sz w:val="24"/>
          <w:szCs w:val="24"/>
        </w:rPr>
        <w:lastRenderedPageBreak/>
        <w:t>distribution costs by 15% by evaluating fluctuating demand and labor levels in its distribution network</w:t>
      </w:r>
      <w:r w:rsidR="001E79F2" w:rsidRPr="0066112F">
        <w:rPr>
          <w:rFonts w:ascii="Times New Roman" w:eastAsia="Times New Roman" w:hAnsi="Times New Roman" w:cs="Times New Roman"/>
          <w:sz w:val="24"/>
          <w:szCs w:val="24"/>
        </w:rPr>
        <w:t>.</w:t>
      </w:r>
      <w:bookmarkStart w:id="22" w:name="_heading=h.1ci93xb" w:colFirst="0" w:colLast="0"/>
      <w:bookmarkEnd w:id="22"/>
    </w:p>
    <w:p w:rsidR="004F4778" w:rsidRPr="008342B7" w:rsidRDefault="008342B7" w:rsidP="008342B7">
      <w:pPr>
        <w:spacing w:after="240" w:line="360" w:lineRule="auto"/>
        <w:jc w:val="both"/>
        <w:rPr>
          <w:rFonts w:ascii="Times New Roman" w:eastAsia="Times New Roman" w:hAnsi="Times New Roman" w:cs="Times New Roman"/>
          <w:b/>
          <w:color w:val="000000"/>
          <w:sz w:val="24"/>
          <w:szCs w:val="24"/>
        </w:rPr>
      </w:pPr>
      <w:r w:rsidRPr="0066112F">
        <w:rPr>
          <w:rFonts w:ascii="Times New Roman" w:eastAsia="Times New Roman" w:hAnsi="Times New Roman" w:cs="Times New Roman"/>
          <w:b/>
          <w:color w:val="000000"/>
          <w:sz w:val="24"/>
          <w:szCs w:val="24"/>
        </w:rPr>
        <w:t>Conclusion</w:t>
      </w:r>
      <w:r>
        <w:rPr>
          <w:rFonts w:ascii="Times New Roman" w:eastAsia="Times New Roman" w:hAnsi="Times New Roman" w:cs="Times New Roman"/>
          <w:b/>
          <w:color w:val="000000"/>
          <w:sz w:val="24"/>
          <w:szCs w:val="24"/>
        </w:rPr>
        <w:t xml:space="preserve">: </w:t>
      </w:r>
      <w:r w:rsidR="001E79F2" w:rsidRPr="0066112F">
        <w:rPr>
          <w:rFonts w:ascii="Times New Roman" w:eastAsia="Times New Roman" w:hAnsi="Times New Roman" w:cs="Times New Roman"/>
          <w:sz w:val="24"/>
          <w:szCs w:val="24"/>
        </w:rPr>
        <w:t>The use of virtual reality (VR) simulation is a huge milestone in agricultural education that surpasses conventional methods by combining immersive technology with actual farming practice. This technology provides a precisely controlled, interactive environment where farmers can address complex scenarios ranging from accurate crop management and animal care to optimizing supply chain operations without the risks associated with hands-on testing. Consequently, VR simulation not only facilitates the growth of essential technical skills but also promotes higher-order decision-making, strategic problem-solving</w:t>
      </w:r>
      <w:r w:rsidR="00BF1D0F" w:rsidRPr="0066112F">
        <w:rPr>
          <w:rFonts w:ascii="Times New Roman" w:eastAsia="Times New Roman" w:hAnsi="Times New Roman" w:cs="Times New Roman"/>
          <w:sz w:val="24"/>
          <w:szCs w:val="24"/>
        </w:rPr>
        <w:t xml:space="preserve"> and</w:t>
      </w:r>
      <w:r w:rsidR="001E79F2" w:rsidRPr="0066112F">
        <w:rPr>
          <w:rFonts w:ascii="Times New Roman" w:eastAsia="Times New Roman" w:hAnsi="Times New Roman" w:cs="Times New Roman"/>
          <w:sz w:val="24"/>
          <w:szCs w:val="24"/>
        </w:rPr>
        <w:t xml:space="preserve"> adaptive learning in environments characterized by uncertainty and complexity. The combination of VR with emerging digital technologies such as digital twin technology, the Internet of Things (IoT), cloud computing</w:t>
      </w:r>
      <w:r w:rsidR="00BF1D0F" w:rsidRPr="0066112F">
        <w:rPr>
          <w:rFonts w:ascii="Times New Roman" w:eastAsia="Times New Roman" w:hAnsi="Times New Roman" w:cs="Times New Roman"/>
          <w:sz w:val="24"/>
          <w:szCs w:val="24"/>
        </w:rPr>
        <w:t xml:space="preserve"> and</w:t>
      </w:r>
      <w:r w:rsidR="001E79F2" w:rsidRPr="0066112F">
        <w:rPr>
          <w:rFonts w:ascii="Times New Roman" w:eastAsia="Times New Roman" w:hAnsi="Times New Roman" w:cs="Times New Roman"/>
          <w:sz w:val="24"/>
          <w:szCs w:val="24"/>
        </w:rPr>
        <w:t xml:space="preserve"> artificial intelligence (AI) further propels its revolutionary potential. Digital twins are always updated virtual representations of physical assets and processes, allowing for the incorporation of real-time sensor data with predictive analytics, which gives stakeholders valuable insights into operations. This </w:t>
      </w:r>
      <w:r w:rsidR="006D6F27" w:rsidRPr="0066112F">
        <w:rPr>
          <w:rFonts w:ascii="Times New Roman" w:eastAsia="Times New Roman" w:hAnsi="Times New Roman" w:cs="Times New Roman"/>
          <w:sz w:val="24"/>
          <w:szCs w:val="24"/>
        </w:rPr>
        <w:t>collaborative</w:t>
      </w:r>
      <w:r w:rsidR="001E79F2" w:rsidRPr="0066112F">
        <w:rPr>
          <w:rFonts w:ascii="Times New Roman" w:eastAsia="Times New Roman" w:hAnsi="Times New Roman" w:cs="Times New Roman"/>
          <w:sz w:val="24"/>
          <w:szCs w:val="24"/>
        </w:rPr>
        <w:t xml:space="preserve"> interaction between advanced technologies creates a holistic framework for sustainable, efficient</w:t>
      </w:r>
      <w:r w:rsidR="00BF1D0F" w:rsidRPr="0066112F">
        <w:rPr>
          <w:rFonts w:ascii="Times New Roman" w:eastAsia="Times New Roman" w:hAnsi="Times New Roman" w:cs="Times New Roman"/>
          <w:sz w:val="24"/>
          <w:szCs w:val="24"/>
        </w:rPr>
        <w:t xml:space="preserve"> and</w:t>
      </w:r>
      <w:r w:rsidR="001E79F2" w:rsidRPr="0066112F">
        <w:rPr>
          <w:rFonts w:ascii="Times New Roman" w:eastAsia="Times New Roman" w:hAnsi="Times New Roman" w:cs="Times New Roman"/>
          <w:sz w:val="24"/>
          <w:szCs w:val="24"/>
        </w:rPr>
        <w:t xml:space="preserve"> resilient agriculture, enhancing resource management and environmental care in a more competitive global environment. Further, VR simulation provides advantages well beyond the realm of technical training, solving systemic problems like dissemination and refutation of climate misinformation. Its capacity to produce engaging, multisensory simulations makes VR a powerful medium for increasing media literacy and promoting an enhanced understanding of complex environmental issues. Therefore, VR not only fosters a more educated and adaptable farming </w:t>
      </w:r>
      <w:r w:rsidR="009D17DE" w:rsidRPr="0066112F">
        <w:rPr>
          <w:rFonts w:ascii="Times New Roman" w:eastAsia="Times New Roman" w:hAnsi="Times New Roman" w:cs="Times New Roman"/>
          <w:sz w:val="24"/>
          <w:szCs w:val="24"/>
        </w:rPr>
        <w:t>labour</w:t>
      </w:r>
      <w:r w:rsidR="001E79F2" w:rsidRPr="0066112F">
        <w:rPr>
          <w:rFonts w:ascii="Times New Roman" w:eastAsia="Times New Roman" w:hAnsi="Times New Roman" w:cs="Times New Roman"/>
          <w:sz w:val="24"/>
          <w:szCs w:val="24"/>
        </w:rPr>
        <w:t xml:space="preserve"> force but also helps in the development of supply chain management strategies, eventually supporting the strategic improvement of farming activities. In summary, the inclusion of VR simulation in farming education marks the beginning of an era of new education innovation and operational competency. It serves as a productive link between theoretical understanding and functional application, developing a worker base that is not only technically proficient but also strategically resilient in face of rapid technological and environmental changes. Continued research and further innovation in this field will play the key role in unleashing the entire transformative potential of VR, making sure that agriculture remains on the cutting-edge of innovation and sustainable development.</w:t>
      </w:r>
      <w:bookmarkStart w:id="23" w:name="_heading=h.3whwml4" w:colFirst="0" w:colLast="0"/>
      <w:bookmarkEnd w:id="23"/>
    </w:p>
    <w:p w:rsidR="000A2881" w:rsidRDefault="000A2881" w:rsidP="0066112F">
      <w:pPr>
        <w:spacing w:line="360" w:lineRule="auto"/>
        <w:jc w:val="both"/>
        <w:rPr>
          <w:rFonts w:ascii="Times New Roman" w:eastAsia="Times New Roman" w:hAnsi="Times New Roman" w:cs="Times New Roman"/>
          <w:sz w:val="24"/>
          <w:szCs w:val="24"/>
        </w:rPr>
      </w:pPr>
    </w:p>
    <w:p w:rsidR="000A2881" w:rsidRPr="008342B7" w:rsidRDefault="008342B7" w:rsidP="0066112F">
      <w:pPr>
        <w:spacing w:line="360" w:lineRule="auto"/>
        <w:jc w:val="both"/>
        <w:rPr>
          <w:rFonts w:ascii="Times New Roman" w:eastAsia="Times New Roman" w:hAnsi="Times New Roman" w:cs="Times New Roman"/>
          <w:b/>
          <w:bCs/>
          <w:sz w:val="24"/>
          <w:szCs w:val="24"/>
        </w:rPr>
      </w:pPr>
      <w:r w:rsidRPr="008342B7">
        <w:rPr>
          <w:rFonts w:ascii="Times New Roman" w:eastAsia="Times New Roman" w:hAnsi="Times New Roman" w:cs="Times New Roman"/>
          <w:b/>
          <w:bCs/>
          <w:sz w:val="24"/>
          <w:szCs w:val="24"/>
        </w:rPr>
        <w:t>References:</w:t>
      </w:r>
    </w:p>
    <w:p w:rsidR="00D307A9" w:rsidRPr="0066112F" w:rsidRDefault="00D307A9" w:rsidP="0066112F">
      <w:pPr>
        <w:spacing w:before="240" w:after="240" w:line="360" w:lineRule="auto"/>
        <w:ind w:left="720" w:hanging="720"/>
        <w:jc w:val="both"/>
        <w:rPr>
          <w:rFonts w:ascii="Times New Roman" w:eastAsia="Times New Roman" w:hAnsi="Times New Roman" w:cs="Times New Roman"/>
          <w:color w:val="222222"/>
          <w:sz w:val="24"/>
          <w:szCs w:val="24"/>
          <w:highlight w:val="white"/>
        </w:rPr>
      </w:pPr>
      <w:r w:rsidRPr="0066112F">
        <w:rPr>
          <w:rFonts w:ascii="Times New Roman" w:eastAsia="Times New Roman" w:hAnsi="Times New Roman" w:cs="Times New Roman"/>
          <w:sz w:val="24"/>
          <w:szCs w:val="24"/>
        </w:rPr>
        <w:t xml:space="preserve">Ahn, S. (2021). 9. Designing for persuasion through embodied experiences in virtual reality. In T. De La Hera, J. Jansz, J. Raessens, &amp; B. Schouten (Eds.), Persuasive gaming in context (pp. 163–180). Amsterdam University Press. </w:t>
      </w:r>
      <w:hyperlink r:id="rId15">
        <w:r w:rsidRPr="0066112F">
          <w:rPr>
            <w:rFonts w:ascii="Times New Roman" w:eastAsia="Times New Roman" w:hAnsi="Times New Roman" w:cs="Times New Roman"/>
            <w:color w:val="1155CC"/>
            <w:sz w:val="24"/>
            <w:szCs w:val="24"/>
            <w:u w:val="single"/>
          </w:rPr>
          <w:t>https://doi.org/10.1515/9789048543939-011</w:t>
        </w:r>
      </w:hyperlink>
    </w:p>
    <w:p w:rsidR="00D307A9" w:rsidRPr="0066112F" w:rsidRDefault="00D307A9" w:rsidP="0066112F">
      <w:pPr>
        <w:spacing w:before="240" w:after="240" w:line="360" w:lineRule="auto"/>
        <w:ind w:left="720" w:hanging="720"/>
        <w:jc w:val="both"/>
        <w:rPr>
          <w:rFonts w:ascii="Times New Roman" w:eastAsia="Times New Roman" w:hAnsi="Times New Roman" w:cs="Times New Roman"/>
          <w:color w:val="222222"/>
          <w:sz w:val="24"/>
          <w:szCs w:val="24"/>
          <w:highlight w:val="white"/>
        </w:rPr>
      </w:pPr>
      <w:r w:rsidRPr="0066112F">
        <w:rPr>
          <w:rFonts w:ascii="Times New Roman" w:eastAsia="Times New Roman" w:hAnsi="Times New Roman" w:cs="Times New Roman"/>
          <w:color w:val="222222"/>
          <w:sz w:val="24"/>
          <w:szCs w:val="24"/>
          <w:highlight w:val="white"/>
        </w:rPr>
        <w:t xml:space="preserve">Arulmozhi, E., Deb, N. C., Tamrakar, N., Kang, D. Y., Kang, M. Y., Kook, J., Basak, J. K., &amp; Kim, H. T. (2024). From Reality to Virtuality: Revolutionizing Livestock Farming Through Digital Twins. </w:t>
      </w:r>
      <w:r w:rsidRPr="0066112F">
        <w:rPr>
          <w:rFonts w:ascii="Times New Roman" w:eastAsia="Times New Roman" w:hAnsi="Times New Roman" w:cs="Times New Roman"/>
          <w:i/>
          <w:color w:val="222222"/>
          <w:sz w:val="24"/>
          <w:szCs w:val="24"/>
          <w:highlight w:val="white"/>
        </w:rPr>
        <w:t>Agriculture</w:t>
      </w:r>
      <w:r w:rsidRPr="0066112F">
        <w:rPr>
          <w:rFonts w:ascii="Times New Roman" w:eastAsia="Times New Roman" w:hAnsi="Times New Roman" w:cs="Times New Roman"/>
          <w:color w:val="222222"/>
          <w:sz w:val="24"/>
          <w:szCs w:val="24"/>
          <w:highlight w:val="white"/>
        </w:rPr>
        <w:t xml:space="preserve">, </w:t>
      </w:r>
      <w:r w:rsidRPr="0066112F">
        <w:rPr>
          <w:rFonts w:ascii="Times New Roman" w:eastAsia="Times New Roman" w:hAnsi="Times New Roman" w:cs="Times New Roman"/>
          <w:b/>
          <w:bCs/>
          <w:iCs/>
          <w:color w:val="222222"/>
          <w:sz w:val="24"/>
          <w:szCs w:val="24"/>
          <w:highlight w:val="white"/>
        </w:rPr>
        <w:t>14</w:t>
      </w:r>
      <w:r w:rsidRPr="0066112F">
        <w:rPr>
          <w:rFonts w:ascii="Times New Roman" w:eastAsia="Times New Roman" w:hAnsi="Times New Roman" w:cs="Times New Roman"/>
          <w:color w:val="222222"/>
          <w:sz w:val="24"/>
          <w:szCs w:val="24"/>
          <w:highlight w:val="white"/>
        </w:rPr>
        <w:t>(12)</w:t>
      </w:r>
      <w:r w:rsidR="0066112F">
        <w:rPr>
          <w:rFonts w:ascii="Times New Roman" w:eastAsia="Times New Roman" w:hAnsi="Times New Roman" w:cs="Times New Roman"/>
          <w:color w:val="222222"/>
          <w:sz w:val="24"/>
          <w:szCs w:val="24"/>
          <w:highlight w:val="white"/>
        </w:rPr>
        <w:t>:</w:t>
      </w:r>
      <w:r w:rsidRPr="0066112F">
        <w:rPr>
          <w:rFonts w:ascii="Times New Roman" w:eastAsia="Times New Roman" w:hAnsi="Times New Roman" w:cs="Times New Roman"/>
          <w:color w:val="222222"/>
          <w:sz w:val="24"/>
          <w:szCs w:val="24"/>
          <w:highlight w:val="white"/>
        </w:rPr>
        <w:t xml:space="preserve"> 2231. </w:t>
      </w:r>
      <w:hyperlink r:id="rId16">
        <w:r w:rsidRPr="0066112F">
          <w:rPr>
            <w:rFonts w:ascii="Times New Roman" w:eastAsia="Times New Roman" w:hAnsi="Times New Roman" w:cs="Times New Roman"/>
            <w:color w:val="1155CC"/>
            <w:sz w:val="24"/>
            <w:szCs w:val="24"/>
            <w:highlight w:val="white"/>
            <w:u w:val="single"/>
          </w:rPr>
          <w:t>https://doi.org/10.3390/agriculture14122231</w:t>
        </w:r>
      </w:hyperlink>
    </w:p>
    <w:p w:rsidR="00D307A9" w:rsidRPr="0066112F" w:rsidRDefault="00D307A9" w:rsidP="0066112F">
      <w:pPr>
        <w:spacing w:before="240" w:after="240" w:line="360" w:lineRule="auto"/>
        <w:ind w:left="720" w:hanging="720"/>
        <w:jc w:val="both"/>
        <w:rPr>
          <w:rFonts w:ascii="Times New Roman" w:hAnsi="Times New Roman" w:cs="Times New Roman"/>
          <w:sz w:val="24"/>
          <w:szCs w:val="24"/>
        </w:rPr>
      </w:pPr>
      <w:r w:rsidRPr="0066112F">
        <w:rPr>
          <w:rFonts w:ascii="Times New Roman" w:eastAsia="Times New Roman" w:hAnsi="Times New Roman" w:cs="Times New Roman"/>
          <w:sz w:val="24"/>
          <w:szCs w:val="24"/>
        </w:rPr>
        <w:t xml:space="preserve">Bamodu, O., &amp; Ye, X. (2013). Virtual reality and virtual reality system components. </w:t>
      </w:r>
      <w:r w:rsidRPr="0066112F">
        <w:rPr>
          <w:rFonts w:ascii="Times New Roman" w:eastAsia="Times New Roman" w:hAnsi="Times New Roman" w:cs="Times New Roman"/>
          <w:i/>
          <w:sz w:val="24"/>
          <w:szCs w:val="24"/>
        </w:rPr>
        <w:t xml:space="preserve">Advanced Materials Research, </w:t>
      </w:r>
      <w:r w:rsidRPr="0066112F">
        <w:rPr>
          <w:rFonts w:ascii="Times New Roman" w:eastAsia="Times New Roman" w:hAnsi="Times New Roman" w:cs="Times New Roman"/>
          <w:iCs/>
          <w:sz w:val="24"/>
          <w:szCs w:val="24"/>
        </w:rPr>
        <w:t>765–767</w:t>
      </w:r>
      <w:r w:rsidRPr="0066112F">
        <w:rPr>
          <w:rFonts w:ascii="Times New Roman" w:eastAsia="Times New Roman" w:hAnsi="Times New Roman" w:cs="Times New Roman"/>
          <w:sz w:val="24"/>
          <w:szCs w:val="24"/>
        </w:rPr>
        <w:t>.</w:t>
      </w:r>
      <w:hyperlink r:id="rId17">
        <w:r w:rsidRPr="0066112F">
          <w:rPr>
            <w:rFonts w:ascii="Times New Roman" w:eastAsia="Times New Roman" w:hAnsi="Times New Roman" w:cs="Times New Roman"/>
            <w:sz w:val="24"/>
            <w:szCs w:val="24"/>
          </w:rPr>
          <w:t xml:space="preserve"> </w:t>
        </w:r>
      </w:hyperlink>
      <w:hyperlink r:id="rId18">
        <w:r w:rsidRPr="0066112F">
          <w:rPr>
            <w:rFonts w:ascii="Times New Roman" w:eastAsia="Times New Roman" w:hAnsi="Times New Roman" w:cs="Times New Roman"/>
            <w:color w:val="1155CC"/>
            <w:sz w:val="24"/>
            <w:szCs w:val="24"/>
            <w:u w:val="single"/>
          </w:rPr>
          <w:t>https://doi.org/10.2991/icsem.2013.192</w:t>
        </w:r>
      </w:hyperlink>
    </w:p>
    <w:p w:rsidR="00D307A9" w:rsidRPr="0066112F" w:rsidRDefault="00D307A9" w:rsidP="0066112F">
      <w:pPr>
        <w:spacing w:before="240" w:after="240" w:line="360" w:lineRule="auto"/>
        <w:ind w:left="720" w:hanging="720"/>
        <w:jc w:val="both"/>
        <w:rPr>
          <w:rFonts w:ascii="Times New Roman" w:eastAsia="Times New Roman" w:hAnsi="Times New Roman" w:cs="Times New Roman"/>
          <w:sz w:val="24"/>
          <w:szCs w:val="24"/>
        </w:rPr>
      </w:pPr>
      <w:r w:rsidRPr="0066112F">
        <w:rPr>
          <w:rFonts w:ascii="Times New Roman" w:eastAsia="Times New Roman" w:hAnsi="Times New Roman" w:cs="Times New Roman"/>
          <w:sz w:val="24"/>
          <w:szCs w:val="24"/>
        </w:rPr>
        <w:t xml:space="preserve">Brenner, B., &amp; Hummel, V. (2017). Digital twin as enabler for an innovative digital shopfloor management system in the ESB Logistics Learning Factory at Reutlingen-University. Procedia Manufacturing, </w:t>
      </w:r>
      <w:r w:rsidRPr="0066112F">
        <w:rPr>
          <w:rFonts w:ascii="Times New Roman" w:eastAsia="Times New Roman" w:hAnsi="Times New Roman" w:cs="Times New Roman"/>
          <w:b/>
          <w:bCs/>
          <w:sz w:val="24"/>
          <w:szCs w:val="24"/>
        </w:rPr>
        <w:t>9</w:t>
      </w:r>
      <w:r w:rsidR="000A2881">
        <w:rPr>
          <w:rFonts w:ascii="Times New Roman" w:eastAsia="Times New Roman" w:hAnsi="Times New Roman" w:cs="Times New Roman"/>
          <w:sz w:val="24"/>
          <w:szCs w:val="24"/>
        </w:rPr>
        <w:t>:</w:t>
      </w:r>
      <w:r w:rsidRPr="0066112F">
        <w:rPr>
          <w:rFonts w:ascii="Times New Roman" w:eastAsia="Times New Roman" w:hAnsi="Times New Roman" w:cs="Times New Roman"/>
          <w:sz w:val="24"/>
          <w:szCs w:val="24"/>
        </w:rPr>
        <w:t xml:space="preserve"> 198-205.</w:t>
      </w:r>
    </w:p>
    <w:p w:rsidR="00D307A9" w:rsidRPr="0066112F" w:rsidRDefault="00D307A9" w:rsidP="0066112F">
      <w:pPr>
        <w:spacing w:before="240" w:after="240" w:line="360" w:lineRule="auto"/>
        <w:ind w:left="720" w:hanging="720"/>
        <w:jc w:val="both"/>
        <w:rPr>
          <w:rFonts w:ascii="Times New Roman" w:eastAsia="Times New Roman" w:hAnsi="Times New Roman" w:cs="Times New Roman"/>
          <w:sz w:val="24"/>
          <w:szCs w:val="24"/>
        </w:rPr>
      </w:pPr>
      <w:r w:rsidRPr="0066112F">
        <w:rPr>
          <w:rFonts w:ascii="Times New Roman" w:eastAsia="Times New Roman" w:hAnsi="Times New Roman" w:cs="Times New Roman"/>
          <w:sz w:val="24"/>
          <w:szCs w:val="24"/>
        </w:rPr>
        <w:t xml:space="preserve">Brown, J., Bailenson, J., &amp; Hancock, J. (2023). Misinformation in virtual reality. Journal of Online Trust and Safety, </w:t>
      </w:r>
      <w:r w:rsidRPr="0066112F">
        <w:rPr>
          <w:rFonts w:ascii="Times New Roman" w:eastAsia="Times New Roman" w:hAnsi="Times New Roman" w:cs="Times New Roman"/>
          <w:b/>
          <w:bCs/>
          <w:sz w:val="24"/>
          <w:szCs w:val="24"/>
        </w:rPr>
        <w:t>1</w:t>
      </w:r>
      <w:r w:rsidRPr="0066112F">
        <w:rPr>
          <w:rFonts w:ascii="Times New Roman" w:eastAsia="Times New Roman" w:hAnsi="Times New Roman" w:cs="Times New Roman"/>
          <w:sz w:val="24"/>
          <w:szCs w:val="24"/>
        </w:rPr>
        <w:t xml:space="preserve">(5). </w:t>
      </w:r>
      <w:hyperlink r:id="rId19">
        <w:r w:rsidRPr="0066112F">
          <w:rPr>
            <w:rFonts w:ascii="Times New Roman" w:eastAsia="Times New Roman" w:hAnsi="Times New Roman" w:cs="Times New Roman"/>
            <w:color w:val="1155CC"/>
            <w:sz w:val="24"/>
            <w:szCs w:val="24"/>
            <w:u w:val="single"/>
          </w:rPr>
          <w:t>https://doi.org/10.54501/jots.v1i5.120</w:t>
        </w:r>
      </w:hyperlink>
    </w:p>
    <w:p w:rsidR="00D307A9" w:rsidRPr="0066112F" w:rsidRDefault="00D307A9" w:rsidP="0066112F">
      <w:pPr>
        <w:spacing w:before="240" w:after="240" w:line="360" w:lineRule="auto"/>
        <w:ind w:left="720" w:hanging="720"/>
        <w:jc w:val="both"/>
        <w:rPr>
          <w:rFonts w:ascii="Times New Roman" w:eastAsia="Times New Roman" w:hAnsi="Times New Roman" w:cs="Times New Roman"/>
          <w:sz w:val="24"/>
          <w:szCs w:val="24"/>
        </w:rPr>
      </w:pPr>
      <w:r w:rsidRPr="0066112F">
        <w:rPr>
          <w:rFonts w:ascii="Times New Roman" w:eastAsia="Times New Roman" w:hAnsi="Times New Roman" w:cs="Times New Roman"/>
          <w:sz w:val="24"/>
          <w:szCs w:val="24"/>
        </w:rPr>
        <w:t xml:space="preserve">Burdea, G. C., &amp; Philippe, C. (2003). </w:t>
      </w:r>
      <w:r w:rsidRPr="0066112F">
        <w:rPr>
          <w:rFonts w:ascii="Times New Roman" w:eastAsia="Times New Roman" w:hAnsi="Times New Roman" w:cs="Times New Roman"/>
          <w:i/>
          <w:sz w:val="24"/>
          <w:szCs w:val="24"/>
        </w:rPr>
        <w:t>Virtual reality technology</w:t>
      </w:r>
      <w:r w:rsidRPr="0066112F">
        <w:rPr>
          <w:rFonts w:ascii="Times New Roman" w:eastAsia="Times New Roman" w:hAnsi="Times New Roman" w:cs="Times New Roman"/>
          <w:sz w:val="24"/>
          <w:szCs w:val="24"/>
        </w:rPr>
        <w:t xml:space="preserve"> (2nd ed.). John Wiley &amp; Sons, Inc.</w:t>
      </w:r>
    </w:p>
    <w:p w:rsidR="00D307A9" w:rsidRPr="0066112F" w:rsidRDefault="00D307A9" w:rsidP="0066112F">
      <w:pPr>
        <w:spacing w:before="240" w:after="240" w:line="360" w:lineRule="auto"/>
        <w:ind w:left="720" w:hanging="720"/>
        <w:jc w:val="both"/>
        <w:rPr>
          <w:rFonts w:ascii="Times New Roman" w:eastAsia="Times New Roman" w:hAnsi="Times New Roman" w:cs="Times New Roman"/>
          <w:sz w:val="24"/>
          <w:szCs w:val="24"/>
        </w:rPr>
      </w:pPr>
      <w:r w:rsidRPr="0066112F">
        <w:rPr>
          <w:rFonts w:ascii="Times New Roman" w:eastAsia="Times New Roman" w:hAnsi="Times New Roman" w:cs="Times New Roman"/>
          <w:sz w:val="24"/>
          <w:szCs w:val="24"/>
        </w:rPr>
        <w:t xml:space="preserve">Craig, A. B., William, R. S., &amp; Jeffrey, D. W. (2009). </w:t>
      </w:r>
      <w:r w:rsidRPr="0066112F">
        <w:rPr>
          <w:rFonts w:ascii="Times New Roman" w:eastAsia="Times New Roman" w:hAnsi="Times New Roman" w:cs="Times New Roman"/>
          <w:i/>
          <w:sz w:val="24"/>
          <w:szCs w:val="24"/>
        </w:rPr>
        <w:t>Developing virtual reality applications: Foundations of effective design</w:t>
      </w:r>
      <w:r w:rsidRPr="0066112F">
        <w:rPr>
          <w:rFonts w:ascii="Times New Roman" w:eastAsia="Times New Roman" w:hAnsi="Times New Roman" w:cs="Times New Roman"/>
          <w:sz w:val="24"/>
          <w:szCs w:val="24"/>
        </w:rPr>
        <w:t>. Morgan Kaufmann Publishers.</w:t>
      </w:r>
    </w:p>
    <w:p w:rsidR="00D307A9" w:rsidRPr="0066112F" w:rsidRDefault="00D307A9" w:rsidP="0066112F">
      <w:pPr>
        <w:spacing w:before="240" w:after="240" w:line="360" w:lineRule="auto"/>
        <w:ind w:left="720" w:hanging="720"/>
        <w:jc w:val="both"/>
        <w:rPr>
          <w:rFonts w:ascii="Times New Roman" w:eastAsia="Times New Roman" w:hAnsi="Times New Roman" w:cs="Times New Roman"/>
          <w:sz w:val="24"/>
          <w:szCs w:val="24"/>
        </w:rPr>
      </w:pPr>
      <w:r w:rsidRPr="0066112F">
        <w:rPr>
          <w:rFonts w:ascii="Times New Roman" w:eastAsia="Times New Roman" w:hAnsi="Times New Roman" w:cs="Times New Roman"/>
          <w:color w:val="222222"/>
          <w:sz w:val="24"/>
          <w:szCs w:val="24"/>
          <w:highlight w:val="white"/>
        </w:rPr>
        <w:t xml:space="preserve">Cutini, M., Bisaglia, C., Brambilla, M., Bragaglio, A., Pallottino, F., Assirelli, A., Romano, E., Montaghi, A., Leo, E., Pezzola, M., Maroni, C., &amp; Menesatti, P. (2023). A Co-Simulation Virtual Reality Machinery Simulator for Advanced Precision Agriculture Applications. </w:t>
      </w:r>
      <w:r w:rsidRPr="0066112F">
        <w:rPr>
          <w:rFonts w:ascii="Times New Roman" w:eastAsia="Times New Roman" w:hAnsi="Times New Roman" w:cs="Times New Roman"/>
          <w:i/>
          <w:color w:val="222222"/>
          <w:sz w:val="24"/>
          <w:szCs w:val="24"/>
          <w:highlight w:val="white"/>
        </w:rPr>
        <w:t>Agriculture</w:t>
      </w:r>
      <w:r w:rsidRPr="0066112F">
        <w:rPr>
          <w:rFonts w:ascii="Times New Roman" w:eastAsia="Times New Roman" w:hAnsi="Times New Roman" w:cs="Times New Roman"/>
          <w:color w:val="222222"/>
          <w:sz w:val="24"/>
          <w:szCs w:val="24"/>
          <w:highlight w:val="white"/>
        </w:rPr>
        <w:t xml:space="preserve">, </w:t>
      </w:r>
      <w:r w:rsidRPr="0066112F">
        <w:rPr>
          <w:rFonts w:ascii="Times New Roman" w:eastAsia="Times New Roman" w:hAnsi="Times New Roman" w:cs="Times New Roman"/>
          <w:b/>
          <w:bCs/>
          <w:iCs/>
          <w:color w:val="222222"/>
          <w:sz w:val="24"/>
          <w:szCs w:val="24"/>
          <w:highlight w:val="white"/>
        </w:rPr>
        <w:t>13</w:t>
      </w:r>
      <w:r w:rsidRPr="0066112F">
        <w:rPr>
          <w:rFonts w:ascii="Times New Roman" w:eastAsia="Times New Roman" w:hAnsi="Times New Roman" w:cs="Times New Roman"/>
          <w:color w:val="222222"/>
          <w:sz w:val="24"/>
          <w:szCs w:val="24"/>
          <w:highlight w:val="white"/>
        </w:rPr>
        <w:t xml:space="preserve">(8), 1603. </w:t>
      </w:r>
      <w:hyperlink r:id="rId20">
        <w:r w:rsidRPr="0066112F">
          <w:rPr>
            <w:rFonts w:ascii="Times New Roman" w:eastAsia="Times New Roman" w:hAnsi="Times New Roman" w:cs="Times New Roman"/>
            <w:color w:val="1155CC"/>
            <w:sz w:val="24"/>
            <w:szCs w:val="24"/>
            <w:highlight w:val="white"/>
            <w:u w:val="single"/>
          </w:rPr>
          <w:t>https://doi.org/10.3390/agriculture13081603</w:t>
        </w:r>
      </w:hyperlink>
    </w:p>
    <w:p w:rsidR="00D307A9" w:rsidRPr="0066112F" w:rsidRDefault="00D307A9" w:rsidP="0066112F">
      <w:pPr>
        <w:spacing w:before="240" w:after="240" w:line="360" w:lineRule="auto"/>
        <w:ind w:left="720" w:hanging="720"/>
        <w:jc w:val="both"/>
        <w:rPr>
          <w:rFonts w:ascii="Times New Roman" w:eastAsia="Times New Roman" w:hAnsi="Times New Roman" w:cs="Times New Roman"/>
          <w:sz w:val="24"/>
          <w:szCs w:val="24"/>
        </w:rPr>
      </w:pPr>
      <w:r w:rsidRPr="0066112F">
        <w:rPr>
          <w:rFonts w:ascii="Times New Roman" w:eastAsia="Times New Roman" w:hAnsi="Times New Roman" w:cs="Times New Roman"/>
          <w:sz w:val="24"/>
          <w:szCs w:val="24"/>
        </w:rPr>
        <w:lastRenderedPageBreak/>
        <w:t xml:space="preserve">Dani, T. H., &amp; Rajit, G. (1998). Virtual reality: A new technology for the mechanical engineer. In M. Kutz (Ed.), </w:t>
      </w:r>
      <w:r w:rsidRPr="0066112F">
        <w:rPr>
          <w:rFonts w:ascii="Times New Roman" w:eastAsia="Times New Roman" w:hAnsi="Times New Roman" w:cs="Times New Roman"/>
          <w:i/>
          <w:sz w:val="24"/>
          <w:szCs w:val="24"/>
        </w:rPr>
        <w:t>Mechanical engineers’ handbook</w:t>
      </w:r>
      <w:r w:rsidRPr="0066112F">
        <w:rPr>
          <w:rFonts w:ascii="Times New Roman" w:eastAsia="Times New Roman" w:hAnsi="Times New Roman" w:cs="Times New Roman"/>
          <w:sz w:val="24"/>
          <w:szCs w:val="24"/>
        </w:rPr>
        <w:t xml:space="preserve"> (2nd ed., pp. 319–327). John Wiley &amp; Sons, Inc.</w:t>
      </w:r>
    </w:p>
    <w:p w:rsidR="00D307A9" w:rsidRPr="0066112F" w:rsidRDefault="00D307A9" w:rsidP="0066112F">
      <w:pPr>
        <w:spacing w:before="240" w:after="240" w:line="360" w:lineRule="auto"/>
        <w:ind w:left="720" w:hanging="720"/>
        <w:jc w:val="both"/>
        <w:rPr>
          <w:rFonts w:ascii="Times New Roman" w:eastAsia="Times New Roman" w:hAnsi="Times New Roman" w:cs="Times New Roman"/>
          <w:sz w:val="24"/>
          <w:szCs w:val="24"/>
        </w:rPr>
      </w:pPr>
      <w:r w:rsidRPr="0066112F">
        <w:rPr>
          <w:rFonts w:ascii="Times New Roman" w:eastAsia="Times New Roman" w:hAnsi="Times New Roman" w:cs="Times New Roman"/>
          <w:sz w:val="24"/>
          <w:szCs w:val="24"/>
        </w:rPr>
        <w:t xml:space="preserve">Ecker, U. K. H., Lewandowsky, S., Cook, J., Schmid, P., Fazio, L. K., Brashier, N., Kendeou, P., Vraga, E. K., &amp; Amazeen, M. A. (2022). The psychological drivers of misinformation belief and its resistance to correction. Nature Reviews Psychology, </w:t>
      </w:r>
      <w:r w:rsidRPr="0066112F">
        <w:rPr>
          <w:rFonts w:ascii="Times New Roman" w:eastAsia="Times New Roman" w:hAnsi="Times New Roman" w:cs="Times New Roman"/>
          <w:b/>
          <w:bCs/>
          <w:sz w:val="24"/>
          <w:szCs w:val="24"/>
        </w:rPr>
        <w:t>1</w:t>
      </w:r>
      <w:r w:rsidR="0066112F">
        <w:rPr>
          <w:rFonts w:ascii="Times New Roman" w:eastAsia="Times New Roman" w:hAnsi="Times New Roman" w:cs="Times New Roman"/>
          <w:sz w:val="24"/>
          <w:szCs w:val="24"/>
        </w:rPr>
        <w:t>:</w:t>
      </w:r>
      <w:r w:rsidRPr="0066112F">
        <w:rPr>
          <w:rFonts w:ascii="Times New Roman" w:eastAsia="Times New Roman" w:hAnsi="Times New Roman" w:cs="Times New Roman"/>
          <w:sz w:val="24"/>
          <w:szCs w:val="24"/>
        </w:rPr>
        <w:t xml:space="preserve"> 13–29. </w:t>
      </w:r>
      <w:hyperlink r:id="rId21">
        <w:r w:rsidRPr="0066112F">
          <w:rPr>
            <w:rFonts w:ascii="Times New Roman" w:eastAsia="Times New Roman" w:hAnsi="Times New Roman" w:cs="Times New Roman"/>
            <w:color w:val="1155CC"/>
            <w:sz w:val="24"/>
            <w:szCs w:val="24"/>
            <w:u w:val="single"/>
          </w:rPr>
          <w:t>https://doi.org/10.1038/s44159-021-00006-y</w:t>
        </w:r>
      </w:hyperlink>
    </w:p>
    <w:p w:rsidR="00D307A9" w:rsidRPr="0066112F" w:rsidRDefault="00D307A9" w:rsidP="0066112F">
      <w:pPr>
        <w:spacing w:before="240" w:after="240" w:line="360" w:lineRule="auto"/>
        <w:ind w:left="720" w:hanging="720"/>
        <w:jc w:val="both"/>
        <w:rPr>
          <w:rFonts w:ascii="Times New Roman" w:eastAsia="Times New Roman" w:hAnsi="Times New Roman" w:cs="Times New Roman"/>
          <w:sz w:val="24"/>
          <w:szCs w:val="24"/>
        </w:rPr>
      </w:pPr>
      <w:r w:rsidRPr="0066112F">
        <w:rPr>
          <w:rFonts w:ascii="Times New Roman" w:eastAsia="Times New Roman" w:hAnsi="Times New Roman" w:cs="Times New Roman"/>
          <w:sz w:val="24"/>
          <w:szCs w:val="24"/>
        </w:rPr>
        <w:t>Erol, T., Mendi, A. F., &amp; Doğan, D. (2020). Digital transformation revolution with digital twin technology. In 2020 4th international symposium on multidisciplinary studies and innovative technologies (ISMSIT) (pp. 1-7). IEEE.</w:t>
      </w:r>
    </w:p>
    <w:p w:rsidR="00D307A9" w:rsidRPr="0066112F" w:rsidRDefault="00D307A9" w:rsidP="0066112F">
      <w:pPr>
        <w:spacing w:before="240" w:after="240" w:line="360" w:lineRule="auto"/>
        <w:ind w:left="720" w:hanging="720"/>
        <w:jc w:val="both"/>
        <w:rPr>
          <w:rFonts w:ascii="Times New Roman" w:eastAsia="Times New Roman" w:hAnsi="Times New Roman" w:cs="Times New Roman"/>
          <w:sz w:val="24"/>
          <w:szCs w:val="24"/>
        </w:rPr>
      </w:pPr>
      <w:r w:rsidRPr="0066112F">
        <w:rPr>
          <w:rFonts w:ascii="Times New Roman" w:eastAsia="Times New Roman" w:hAnsi="Times New Roman" w:cs="Times New Roman"/>
          <w:sz w:val="24"/>
          <w:szCs w:val="24"/>
        </w:rPr>
        <w:t xml:space="preserve">Farahani, R. Z., Rezapour, S., Drezner, T., &amp; Fallah, S. (2014). Competitive supply chain network design: An overview of classifications, models, solution techniques and applications. </w:t>
      </w:r>
      <w:r w:rsidRPr="0066112F">
        <w:rPr>
          <w:rFonts w:ascii="Times New Roman" w:eastAsia="Times New Roman" w:hAnsi="Times New Roman" w:cs="Times New Roman"/>
          <w:i/>
          <w:sz w:val="24"/>
          <w:szCs w:val="24"/>
        </w:rPr>
        <w:t xml:space="preserve">Omega, </w:t>
      </w:r>
      <w:r w:rsidRPr="0066112F">
        <w:rPr>
          <w:rFonts w:ascii="Times New Roman" w:eastAsia="Times New Roman" w:hAnsi="Times New Roman" w:cs="Times New Roman"/>
          <w:b/>
          <w:bCs/>
          <w:iCs/>
          <w:sz w:val="24"/>
          <w:szCs w:val="24"/>
        </w:rPr>
        <w:t>45</w:t>
      </w:r>
      <w:r w:rsidR="0066112F">
        <w:rPr>
          <w:rFonts w:ascii="Times New Roman" w:eastAsia="Times New Roman" w:hAnsi="Times New Roman" w:cs="Times New Roman"/>
          <w:sz w:val="24"/>
          <w:szCs w:val="24"/>
        </w:rPr>
        <w:t>:</w:t>
      </w:r>
      <w:r w:rsidRPr="0066112F">
        <w:rPr>
          <w:rFonts w:ascii="Times New Roman" w:eastAsia="Times New Roman" w:hAnsi="Times New Roman" w:cs="Times New Roman"/>
          <w:sz w:val="24"/>
          <w:szCs w:val="24"/>
        </w:rPr>
        <w:t xml:space="preserve"> 92–118. </w:t>
      </w:r>
      <w:hyperlink r:id="rId22">
        <w:r w:rsidRPr="0066112F">
          <w:rPr>
            <w:rFonts w:ascii="Times New Roman" w:eastAsia="Times New Roman" w:hAnsi="Times New Roman" w:cs="Times New Roman"/>
            <w:color w:val="1155CC"/>
            <w:sz w:val="24"/>
            <w:szCs w:val="24"/>
            <w:u w:val="single"/>
          </w:rPr>
          <w:t>https://doi.org/10.1016/j.omega.2013.08.006</w:t>
        </w:r>
      </w:hyperlink>
    </w:p>
    <w:p w:rsidR="00D307A9" w:rsidRPr="0066112F" w:rsidRDefault="00D307A9" w:rsidP="0066112F">
      <w:pPr>
        <w:spacing w:before="240" w:after="240" w:line="360" w:lineRule="auto"/>
        <w:ind w:left="720" w:hanging="720"/>
        <w:jc w:val="both"/>
        <w:rPr>
          <w:rFonts w:ascii="Times New Roman" w:eastAsia="Times New Roman" w:hAnsi="Times New Roman" w:cs="Times New Roman"/>
          <w:sz w:val="24"/>
          <w:szCs w:val="24"/>
        </w:rPr>
      </w:pPr>
      <w:r w:rsidRPr="0066112F">
        <w:rPr>
          <w:rFonts w:ascii="Times New Roman" w:eastAsia="Times New Roman" w:hAnsi="Times New Roman" w:cs="Times New Roman"/>
          <w:sz w:val="24"/>
          <w:szCs w:val="24"/>
        </w:rPr>
        <w:t xml:space="preserve">Feng, Y., Zhang, J., Zhao, Y., Zhao, J., Tan, C., &amp; Luan, R. (2010). The research and application of virtual reality technology in agricultural sciences. </w:t>
      </w:r>
      <w:r w:rsidRPr="0066112F">
        <w:rPr>
          <w:rFonts w:ascii="Times New Roman" w:eastAsia="Times New Roman" w:hAnsi="Times New Roman" w:cs="Times New Roman"/>
          <w:i/>
          <w:sz w:val="24"/>
          <w:szCs w:val="24"/>
        </w:rPr>
        <w:t xml:space="preserve">International Federation for Information Processing, </w:t>
      </w:r>
      <w:r w:rsidRPr="0066112F">
        <w:rPr>
          <w:rFonts w:ascii="Times New Roman" w:eastAsia="Times New Roman" w:hAnsi="Times New Roman" w:cs="Times New Roman"/>
          <w:b/>
          <w:bCs/>
          <w:iCs/>
          <w:sz w:val="24"/>
          <w:szCs w:val="24"/>
        </w:rPr>
        <w:t>4</w:t>
      </w:r>
      <w:r w:rsidRPr="0066112F">
        <w:rPr>
          <w:rFonts w:ascii="Times New Roman" w:eastAsia="Times New Roman" w:hAnsi="Times New Roman" w:cs="Times New Roman"/>
          <w:sz w:val="24"/>
          <w:szCs w:val="24"/>
        </w:rPr>
        <w:t>(2)</w:t>
      </w:r>
      <w:r w:rsidR="0066112F">
        <w:rPr>
          <w:rFonts w:ascii="Times New Roman" w:eastAsia="Times New Roman" w:hAnsi="Times New Roman" w:cs="Times New Roman"/>
          <w:sz w:val="24"/>
          <w:szCs w:val="24"/>
        </w:rPr>
        <w:t>:</w:t>
      </w:r>
      <w:r w:rsidRPr="0066112F">
        <w:rPr>
          <w:rFonts w:ascii="Times New Roman" w:eastAsia="Times New Roman" w:hAnsi="Times New Roman" w:cs="Times New Roman"/>
          <w:sz w:val="24"/>
          <w:szCs w:val="24"/>
        </w:rPr>
        <w:t xml:space="preserve"> 546-550.</w:t>
      </w:r>
    </w:p>
    <w:p w:rsidR="00D307A9" w:rsidRPr="0066112F" w:rsidRDefault="00D307A9" w:rsidP="0066112F">
      <w:pPr>
        <w:spacing w:before="240" w:after="240" w:line="360" w:lineRule="auto"/>
        <w:ind w:left="720" w:hanging="720"/>
        <w:jc w:val="both"/>
        <w:rPr>
          <w:rFonts w:ascii="Times New Roman" w:eastAsia="Times New Roman" w:hAnsi="Times New Roman" w:cs="Times New Roman"/>
          <w:sz w:val="24"/>
          <w:szCs w:val="24"/>
        </w:rPr>
      </w:pPr>
      <w:r w:rsidRPr="0066112F">
        <w:rPr>
          <w:rFonts w:ascii="Times New Roman" w:eastAsia="Times New Roman" w:hAnsi="Times New Roman" w:cs="Times New Roman"/>
          <w:sz w:val="24"/>
          <w:szCs w:val="24"/>
        </w:rPr>
        <w:t xml:space="preserve">Feng, Y., Zhang, J.-F., Zhao, Y., Zhao, J.-C., Tan, C., et al. (2009, October). The research and application of virtual reality (VR) technology in agriculture science. In </w:t>
      </w:r>
      <w:r w:rsidRPr="0066112F">
        <w:rPr>
          <w:rFonts w:ascii="Times New Roman" w:eastAsia="Times New Roman" w:hAnsi="Times New Roman" w:cs="Times New Roman"/>
          <w:i/>
          <w:sz w:val="24"/>
          <w:szCs w:val="24"/>
        </w:rPr>
        <w:t>Proceedings of the Third IFIP TC12 International Conference on Computer and Computing Technologies in Agriculture III (CCTA)</w:t>
      </w:r>
      <w:r w:rsidRPr="0066112F">
        <w:rPr>
          <w:rFonts w:ascii="Times New Roman" w:eastAsia="Times New Roman" w:hAnsi="Times New Roman" w:cs="Times New Roman"/>
          <w:sz w:val="24"/>
          <w:szCs w:val="24"/>
        </w:rPr>
        <w:t xml:space="preserve"> (pp. 546–550).</w:t>
      </w:r>
      <w:hyperlink r:id="rId23">
        <w:r w:rsidRPr="0066112F">
          <w:rPr>
            <w:rFonts w:ascii="Times New Roman" w:eastAsia="Times New Roman" w:hAnsi="Times New Roman" w:cs="Times New Roman"/>
            <w:sz w:val="24"/>
            <w:szCs w:val="24"/>
          </w:rPr>
          <w:t xml:space="preserve"> </w:t>
        </w:r>
      </w:hyperlink>
      <w:hyperlink r:id="rId24">
        <w:r w:rsidRPr="0066112F">
          <w:rPr>
            <w:rFonts w:ascii="Times New Roman" w:eastAsia="Times New Roman" w:hAnsi="Times New Roman" w:cs="Times New Roman"/>
            <w:color w:val="1155CC"/>
            <w:sz w:val="24"/>
            <w:szCs w:val="24"/>
            <w:u w:val="single"/>
          </w:rPr>
          <w:t>https://doi.org/10.1007/978-3-642-12220-0_79</w:t>
        </w:r>
      </w:hyperlink>
    </w:p>
    <w:p w:rsidR="00D307A9" w:rsidRPr="0066112F" w:rsidRDefault="00D307A9" w:rsidP="0066112F">
      <w:pPr>
        <w:spacing w:before="240" w:after="240" w:line="360" w:lineRule="auto"/>
        <w:ind w:left="720" w:hanging="720"/>
        <w:jc w:val="both"/>
        <w:rPr>
          <w:rFonts w:ascii="Times New Roman" w:eastAsia="Times New Roman" w:hAnsi="Times New Roman" w:cs="Times New Roman"/>
          <w:sz w:val="24"/>
          <w:szCs w:val="24"/>
        </w:rPr>
      </w:pPr>
      <w:r w:rsidRPr="0066112F">
        <w:rPr>
          <w:rFonts w:ascii="Times New Roman" w:eastAsia="Times New Roman" w:hAnsi="Times New Roman" w:cs="Times New Roman"/>
          <w:sz w:val="24"/>
          <w:szCs w:val="24"/>
        </w:rPr>
        <w:t xml:space="preserve">Hart, P. S., Nisbet, E. C., &amp; Myers, T. A. (2015). Public attention and concern about climate change: How to build public engagement around a social issue. Wiley Interdisciplinary Reviews: Climate Change, </w:t>
      </w:r>
      <w:r w:rsidRPr="0066112F">
        <w:rPr>
          <w:rFonts w:ascii="Times New Roman" w:eastAsia="Times New Roman" w:hAnsi="Times New Roman" w:cs="Times New Roman"/>
          <w:b/>
          <w:bCs/>
          <w:sz w:val="24"/>
          <w:szCs w:val="24"/>
        </w:rPr>
        <w:t>6</w:t>
      </w:r>
      <w:r w:rsidRPr="0066112F">
        <w:rPr>
          <w:rFonts w:ascii="Times New Roman" w:eastAsia="Times New Roman" w:hAnsi="Times New Roman" w:cs="Times New Roman"/>
          <w:sz w:val="24"/>
          <w:szCs w:val="24"/>
        </w:rPr>
        <w:t>(3)</w:t>
      </w:r>
      <w:r w:rsidR="0066112F">
        <w:rPr>
          <w:rFonts w:ascii="Times New Roman" w:eastAsia="Times New Roman" w:hAnsi="Times New Roman" w:cs="Times New Roman"/>
          <w:sz w:val="24"/>
          <w:szCs w:val="24"/>
        </w:rPr>
        <w:t>:</w:t>
      </w:r>
      <w:r w:rsidRPr="0066112F">
        <w:rPr>
          <w:rFonts w:ascii="Times New Roman" w:eastAsia="Times New Roman" w:hAnsi="Times New Roman" w:cs="Times New Roman"/>
          <w:sz w:val="24"/>
          <w:szCs w:val="24"/>
        </w:rPr>
        <w:t xml:space="preserve"> 211–225.</w:t>
      </w:r>
    </w:p>
    <w:p w:rsidR="00D307A9" w:rsidRPr="0066112F" w:rsidRDefault="00D307A9" w:rsidP="0066112F">
      <w:pPr>
        <w:spacing w:before="240" w:after="240" w:line="360" w:lineRule="auto"/>
        <w:ind w:left="720" w:hanging="720"/>
        <w:jc w:val="both"/>
        <w:rPr>
          <w:rFonts w:ascii="Times New Roman" w:eastAsia="Times New Roman" w:hAnsi="Times New Roman" w:cs="Times New Roman"/>
          <w:sz w:val="24"/>
          <w:szCs w:val="24"/>
        </w:rPr>
      </w:pPr>
      <w:r w:rsidRPr="0066112F">
        <w:rPr>
          <w:rFonts w:ascii="Times New Roman" w:eastAsia="Times New Roman" w:hAnsi="Times New Roman" w:cs="Times New Roman"/>
          <w:sz w:val="24"/>
          <w:szCs w:val="24"/>
        </w:rPr>
        <w:t xml:space="preserve">Holt, D. A., &amp; Sonka, S. T. (2003). </w:t>
      </w:r>
      <w:r w:rsidRPr="0066112F">
        <w:rPr>
          <w:rFonts w:ascii="Times New Roman" w:eastAsia="Times New Roman" w:hAnsi="Times New Roman" w:cs="Times New Roman"/>
          <w:i/>
          <w:sz w:val="24"/>
          <w:szCs w:val="24"/>
        </w:rPr>
        <w:t>Virtual agriculture: Developing and transferring agricultural technology in the 21st century</w:t>
      </w:r>
      <w:r w:rsidRPr="0066112F">
        <w:rPr>
          <w:rFonts w:ascii="Times New Roman" w:eastAsia="Times New Roman" w:hAnsi="Times New Roman" w:cs="Times New Roman"/>
          <w:sz w:val="24"/>
          <w:szCs w:val="24"/>
        </w:rPr>
        <w:t>. Retrieved from</w:t>
      </w:r>
      <w:hyperlink r:id="rId25">
        <w:r w:rsidRPr="0066112F">
          <w:rPr>
            <w:rFonts w:ascii="Times New Roman" w:eastAsia="Times New Roman" w:hAnsi="Times New Roman" w:cs="Times New Roman"/>
            <w:sz w:val="24"/>
            <w:szCs w:val="24"/>
          </w:rPr>
          <w:t xml:space="preserve"> </w:t>
        </w:r>
      </w:hyperlink>
      <w:hyperlink r:id="rId26">
        <w:r w:rsidRPr="0066112F">
          <w:rPr>
            <w:rFonts w:ascii="Times New Roman" w:eastAsia="Times New Roman" w:hAnsi="Times New Roman" w:cs="Times New Roman"/>
            <w:color w:val="1155CC"/>
            <w:sz w:val="24"/>
            <w:szCs w:val="24"/>
            <w:u w:val="single"/>
          </w:rPr>
          <w:t>http://www.agr.uiuc.edu/virtagl.html</w:t>
        </w:r>
      </w:hyperlink>
    </w:p>
    <w:p w:rsidR="00D307A9" w:rsidRPr="0066112F" w:rsidRDefault="00D307A9" w:rsidP="0066112F">
      <w:pPr>
        <w:spacing w:before="240" w:after="240" w:line="360" w:lineRule="auto"/>
        <w:ind w:left="720" w:hanging="720"/>
        <w:jc w:val="both"/>
        <w:rPr>
          <w:rFonts w:ascii="Times New Roman" w:eastAsia="Times New Roman" w:hAnsi="Times New Roman" w:cs="Times New Roman"/>
          <w:sz w:val="24"/>
          <w:szCs w:val="24"/>
        </w:rPr>
      </w:pPr>
      <w:r w:rsidRPr="0066112F">
        <w:rPr>
          <w:rFonts w:ascii="Times New Roman" w:eastAsia="Times New Roman" w:hAnsi="Times New Roman" w:cs="Times New Roman"/>
          <w:sz w:val="24"/>
          <w:szCs w:val="24"/>
        </w:rPr>
        <w:t xml:space="preserve">Hu, J., Dong, C., Chen, Y., et al. (2009). Application of virtual reality technology in urban 3D geosciences modeling. </w:t>
      </w:r>
      <w:r w:rsidRPr="0066112F">
        <w:rPr>
          <w:rFonts w:ascii="Times New Roman" w:eastAsia="Times New Roman" w:hAnsi="Times New Roman" w:cs="Times New Roman"/>
          <w:i/>
          <w:sz w:val="24"/>
          <w:szCs w:val="24"/>
        </w:rPr>
        <w:t xml:space="preserve">Computer Engineering and Design, </w:t>
      </w:r>
      <w:r w:rsidRPr="0066112F">
        <w:rPr>
          <w:rFonts w:ascii="Times New Roman" w:eastAsia="Times New Roman" w:hAnsi="Times New Roman" w:cs="Times New Roman"/>
          <w:b/>
          <w:bCs/>
          <w:iCs/>
          <w:sz w:val="24"/>
          <w:szCs w:val="24"/>
        </w:rPr>
        <w:t>30</w:t>
      </w:r>
      <w:r w:rsidRPr="0066112F">
        <w:rPr>
          <w:rFonts w:ascii="Times New Roman" w:eastAsia="Times New Roman" w:hAnsi="Times New Roman" w:cs="Times New Roman"/>
          <w:sz w:val="24"/>
          <w:szCs w:val="24"/>
        </w:rPr>
        <w:t>(8), 2001-2007.</w:t>
      </w:r>
    </w:p>
    <w:p w:rsidR="00D307A9" w:rsidRDefault="00D307A9" w:rsidP="00D307A9">
      <w:pPr>
        <w:spacing w:before="240" w:after="240"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lastRenderedPageBreak/>
        <w:t>Ibrion, M., Paltrinieri, N., &amp; Nejad, A. R. (2019). On risk of digital twin implementation in marine industry: Learning from aviation industry. In Journal of Physics: Conference Series (Vol. 1357, No. 1, p. 012009). IOP Publishing.</w:t>
      </w:r>
    </w:p>
    <w:p w:rsidR="00D307A9" w:rsidRDefault="00D307A9" w:rsidP="00D307A9">
      <w:pPr>
        <w:spacing w:before="240" w:after="240"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Isdale, J. (</w:t>
      </w:r>
      <w:r w:rsidR="0066112F">
        <w:rPr>
          <w:rFonts w:ascii="Times New Roman" w:eastAsia="Times New Roman" w:hAnsi="Times New Roman" w:cs="Times New Roman"/>
        </w:rPr>
        <w:t>E</w:t>
      </w:r>
      <w:r>
        <w:rPr>
          <w:rFonts w:ascii="Times New Roman" w:eastAsia="Times New Roman" w:hAnsi="Times New Roman" w:cs="Times New Roman"/>
        </w:rPr>
        <w:t xml:space="preserve">d.). </w:t>
      </w:r>
      <w:r>
        <w:rPr>
          <w:rFonts w:ascii="Times New Roman" w:eastAsia="Times New Roman" w:hAnsi="Times New Roman" w:cs="Times New Roman"/>
          <w:i/>
        </w:rPr>
        <w:t>What is virtual reality? A web-based introduction (Version 4)</w:t>
      </w:r>
      <w:r>
        <w:rPr>
          <w:rFonts w:ascii="Times New Roman" w:eastAsia="Times New Roman" w:hAnsi="Times New Roman" w:cs="Times New Roman"/>
        </w:rPr>
        <w:t xml:space="preserve">. </w:t>
      </w:r>
      <w:hyperlink r:id="rId27">
        <w:r>
          <w:rPr>
            <w:rFonts w:ascii="Times New Roman" w:eastAsia="Times New Roman" w:hAnsi="Times New Roman" w:cs="Times New Roman"/>
            <w:color w:val="1155CC"/>
            <w:u w:val="single"/>
          </w:rPr>
          <w:t>http://vr.isdale.com/WhatIsVR/frames/WhatIsVR4.1.html</w:t>
        </w:r>
      </w:hyperlink>
    </w:p>
    <w:p w:rsidR="00D307A9" w:rsidRDefault="00D307A9" w:rsidP="00D307A9">
      <w:pPr>
        <w:spacing w:before="240" w:after="240"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Jones, S., Dawkins, S., &amp; McDougall, J. (Eds.). (2022). Understanding virtual reality challenging perspectives for media literacy and education. Routledge.</w:t>
      </w:r>
    </w:p>
    <w:p w:rsidR="00D307A9" w:rsidRDefault="00D307A9" w:rsidP="00D307A9">
      <w:pPr>
        <w:spacing w:before="240" w:after="240"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Krokos, E., Plaisant, C., &amp; Varshney, A. (2019). Virtual memory palaces: Immersion aids recall. Virtual Reality, </w:t>
      </w:r>
      <w:r w:rsidRPr="0066112F">
        <w:rPr>
          <w:rFonts w:ascii="Times New Roman" w:eastAsia="Times New Roman" w:hAnsi="Times New Roman" w:cs="Times New Roman"/>
          <w:b/>
          <w:bCs/>
        </w:rPr>
        <w:t>23</w:t>
      </w:r>
      <w:r>
        <w:rPr>
          <w:rFonts w:ascii="Times New Roman" w:eastAsia="Times New Roman" w:hAnsi="Times New Roman" w:cs="Times New Roman"/>
        </w:rPr>
        <w:t>(1), 1–9.</w:t>
      </w:r>
    </w:p>
    <w:p w:rsidR="00D307A9" w:rsidRDefault="00D307A9" w:rsidP="00D307A9">
      <w:pPr>
        <w:spacing w:before="240" w:after="240"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Lewandowsky, S., Cook, J., Ecker, U. K. H., Albarracín, D., Amazeen, M. A., Kendeou, P., Lombardi, D., Newman, E. J., Pennycook, G., Porter, E., Rand, D. G., Rapp, D. N., Reifler, J., Rozenbeek, J., Schmid, P., Seifert, C. M., Sinatra, G. M., Swire-Thompson, B., van der Linden, S., &amp; Zaragoza, M. S. (2020). </w:t>
      </w:r>
      <w:r>
        <w:rPr>
          <w:rFonts w:ascii="Times New Roman" w:eastAsia="Times New Roman" w:hAnsi="Times New Roman" w:cs="Times New Roman"/>
          <w:i/>
        </w:rPr>
        <w:t>Under the hood of the Debunking Handbook 2020: A consensus-based handbook of recommendations for correcting or preventing misinformation</w:t>
      </w:r>
      <w:r>
        <w:rPr>
          <w:rFonts w:ascii="Times New Roman" w:eastAsia="Times New Roman" w:hAnsi="Times New Roman" w:cs="Times New Roman"/>
        </w:rPr>
        <w:t xml:space="preserve">. </w:t>
      </w:r>
      <w:hyperlink r:id="rId28">
        <w:r>
          <w:rPr>
            <w:rFonts w:ascii="Times New Roman" w:eastAsia="Times New Roman" w:hAnsi="Times New Roman" w:cs="Times New Roman"/>
            <w:color w:val="1155CC"/>
            <w:u w:val="single"/>
          </w:rPr>
          <w:t>https://www.climatechangecommunication.org/wp-content/uploads/2020/0/DB20paper.pdf</w:t>
        </w:r>
      </w:hyperlink>
    </w:p>
    <w:p w:rsidR="00D307A9" w:rsidRDefault="00D307A9" w:rsidP="00D307A9">
      <w:pPr>
        <w:spacing w:before="240" w:after="240"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Lewandowsky, S., Ecker, U. K. H., &amp; Cook, J. (2017). Beyond misinformation: Understanding and coping with the “post-truth” era. Journal of Applied Research in Memory and Cognition, </w:t>
      </w:r>
      <w:r w:rsidRPr="0066112F">
        <w:rPr>
          <w:rFonts w:ascii="Times New Roman" w:eastAsia="Times New Roman" w:hAnsi="Times New Roman" w:cs="Times New Roman"/>
          <w:b/>
          <w:bCs/>
        </w:rPr>
        <w:t>6</w:t>
      </w:r>
      <w:r>
        <w:rPr>
          <w:rFonts w:ascii="Times New Roman" w:eastAsia="Times New Roman" w:hAnsi="Times New Roman" w:cs="Times New Roman"/>
        </w:rPr>
        <w:t>(4)</w:t>
      </w:r>
      <w:r w:rsidR="0066112F">
        <w:rPr>
          <w:rFonts w:ascii="Times New Roman" w:eastAsia="Times New Roman" w:hAnsi="Times New Roman" w:cs="Times New Roman"/>
        </w:rPr>
        <w:t>:</w:t>
      </w:r>
      <w:r>
        <w:rPr>
          <w:rFonts w:ascii="Times New Roman" w:eastAsia="Times New Roman" w:hAnsi="Times New Roman" w:cs="Times New Roman"/>
        </w:rPr>
        <w:t xml:space="preserve"> 353–369.</w:t>
      </w:r>
    </w:p>
    <w:p w:rsidR="00D307A9" w:rsidRDefault="00D307A9" w:rsidP="00D307A9">
      <w:pPr>
        <w:spacing w:before="240" w:after="240"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Li, H. (2008). Analysis of Virtual Reality Technology Applications in Agriculture. In: Li, D. (eds) Computer </w:t>
      </w:r>
      <w:r w:rsidR="0066112F">
        <w:rPr>
          <w:rFonts w:ascii="Times New Roman" w:eastAsia="Times New Roman" w:hAnsi="Times New Roman" w:cs="Times New Roman"/>
        </w:rPr>
        <w:t>a</w:t>
      </w:r>
      <w:r>
        <w:rPr>
          <w:rFonts w:ascii="Times New Roman" w:eastAsia="Times New Roman" w:hAnsi="Times New Roman" w:cs="Times New Roman"/>
        </w:rPr>
        <w:t xml:space="preserve">nd Computing Technologies </w:t>
      </w:r>
      <w:proofErr w:type="gramStart"/>
      <w:r>
        <w:rPr>
          <w:rFonts w:ascii="Times New Roman" w:eastAsia="Times New Roman" w:hAnsi="Times New Roman" w:cs="Times New Roman"/>
        </w:rPr>
        <w:t>In</w:t>
      </w:r>
      <w:proofErr w:type="gramEnd"/>
      <w:r>
        <w:rPr>
          <w:rFonts w:ascii="Times New Roman" w:eastAsia="Times New Roman" w:hAnsi="Times New Roman" w:cs="Times New Roman"/>
        </w:rPr>
        <w:t xml:space="preserve"> Agriculture, Volume I. CCTA 2007. The International Federation for Information Processing, vol 258. Springer, Boston, MA. </w:t>
      </w:r>
      <w:hyperlink r:id="rId29">
        <w:r>
          <w:rPr>
            <w:rFonts w:ascii="Times New Roman" w:eastAsia="Times New Roman" w:hAnsi="Times New Roman" w:cs="Times New Roman"/>
            <w:color w:val="1155CC"/>
            <w:u w:val="single"/>
          </w:rPr>
          <w:t>https://doi.org/10.1007/978-0-387-77251-6_15</w:t>
        </w:r>
      </w:hyperlink>
    </w:p>
    <w:p w:rsidR="00D307A9" w:rsidRDefault="00D307A9" w:rsidP="00D307A9">
      <w:pPr>
        <w:spacing w:before="240" w:after="240"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Mayani, M. G., Svendsen, M., &amp; Oedegaard, S. I. (2018). Drilling digital twin success stories the last 10 years. In SPE Norway Subsurface Conference (p. D011S007R001). SPE.</w:t>
      </w:r>
    </w:p>
    <w:p w:rsidR="00D307A9" w:rsidRDefault="00D307A9" w:rsidP="00D307A9">
      <w:pPr>
        <w:spacing w:before="240" w:after="240"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Queiroz, A. C. M., Fauville, G., Abeles, A. T., Levett, A., &amp; Bailenson, J. N. (2023). The efficacy of virtual reality in climate change education increases with amount of body movement and message specificity. Sustainability, </w:t>
      </w:r>
      <w:r w:rsidRPr="0066112F">
        <w:rPr>
          <w:rFonts w:ascii="Times New Roman" w:eastAsia="Times New Roman" w:hAnsi="Times New Roman" w:cs="Times New Roman"/>
          <w:b/>
          <w:bCs/>
        </w:rPr>
        <w:t>15</w:t>
      </w:r>
      <w:r>
        <w:rPr>
          <w:rFonts w:ascii="Times New Roman" w:eastAsia="Times New Roman" w:hAnsi="Times New Roman" w:cs="Times New Roman"/>
        </w:rPr>
        <w:t>(7)</w:t>
      </w:r>
      <w:r w:rsidR="0066112F">
        <w:rPr>
          <w:rFonts w:ascii="Times New Roman" w:eastAsia="Times New Roman" w:hAnsi="Times New Roman" w:cs="Times New Roman"/>
        </w:rPr>
        <w:t>:</w:t>
      </w:r>
      <w:r>
        <w:rPr>
          <w:rFonts w:ascii="Times New Roman" w:eastAsia="Times New Roman" w:hAnsi="Times New Roman" w:cs="Times New Roman"/>
        </w:rPr>
        <w:t xml:space="preserve"> 5814.</w:t>
      </w:r>
    </w:p>
    <w:p w:rsidR="00D307A9" w:rsidRDefault="00D307A9" w:rsidP="00D307A9">
      <w:pPr>
        <w:spacing w:before="240" w:after="240"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Shen, W., &amp; Zeng, W. Q. (2009). </w:t>
      </w:r>
      <w:r>
        <w:rPr>
          <w:rFonts w:ascii="Times New Roman" w:eastAsia="Times New Roman" w:hAnsi="Times New Roman" w:cs="Times New Roman"/>
          <w:i/>
        </w:rPr>
        <w:t>Virtual reality technology</w:t>
      </w:r>
      <w:r>
        <w:rPr>
          <w:rFonts w:ascii="Times New Roman" w:eastAsia="Times New Roman" w:hAnsi="Times New Roman" w:cs="Times New Roman"/>
        </w:rPr>
        <w:t xml:space="preserve"> [in Chinese]. Tsinghua University Press.</w:t>
      </w:r>
    </w:p>
    <w:p w:rsidR="00D307A9" w:rsidRDefault="00D307A9" w:rsidP="00D307A9">
      <w:pPr>
        <w:spacing w:before="240" w:after="240"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lastRenderedPageBreak/>
        <w:t xml:space="preserve">Slater, M., Gonzalez-Franco, M., Vink, R., &amp; Sanchez-Vives, M. V. (2020). Inducing illusory ownership of a virtual body. Frontiers in Robotics and AI, </w:t>
      </w:r>
      <w:r w:rsidRPr="0066112F">
        <w:rPr>
          <w:rFonts w:ascii="Times New Roman" w:eastAsia="Times New Roman" w:hAnsi="Times New Roman" w:cs="Times New Roman"/>
          <w:b/>
          <w:bCs/>
        </w:rPr>
        <w:t>7</w:t>
      </w:r>
      <w:r w:rsidR="0066112F">
        <w:rPr>
          <w:rFonts w:ascii="Times New Roman" w:eastAsia="Times New Roman" w:hAnsi="Times New Roman" w:cs="Times New Roman"/>
        </w:rPr>
        <w:t>:</w:t>
      </w:r>
      <w:r>
        <w:rPr>
          <w:rFonts w:ascii="Times New Roman" w:eastAsia="Times New Roman" w:hAnsi="Times New Roman" w:cs="Times New Roman"/>
        </w:rPr>
        <w:t xml:space="preserve"> 1–10. </w:t>
      </w:r>
      <w:hyperlink r:id="rId30">
        <w:r>
          <w:rPr>
            <w:rFonts w:ascii="Times New Roman" w:eastAsia="Times New Roman" w:hAnsi="Times New Roman" w:cs="Times New Roman"/>
            <w:color w:val="1155CC"/>
            <w:u w:val="single"/>
          </w:rPr>
          <w:t>https://doi.org/10.3389/frobt.2020.00006</w:t>
        </w:r>
      </w:hyperlink>
    </w:p>
    <w:p w:rsidR="00D307A9" w:rsidRDefault="00D307A9" w:rsidP="00D307A9">
      <w:pPr>
        <w:spacing w:before="240" w:after="240"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Slater, M., &amp; Sanchez-Vives, M. V. (2016). Enhancing our lives with immersive virtual reality. Frontiers in Robotics and AI, </w:t>
      </w:r>
      <w:r w:rsidRPr="0066112F">
        <w:rPr>
          <w:rFonts w:ascii="Times New Roman" w:eastAsia="Times New Roman" w:hAnsi="Times New Roman" w:cs="Times New Roman"/>
          <w:b/>
          <w:bCs/>
        </w:rPr>
        <w:t>3</w:t>
      </w:r>
      <w:r w:rsidR="0066112F">
        <w:rPr>
          <w:rFonts w:ascii="Times New Roman" w:eastAsia="Times New Roman" w:hAnsi="Times New Roman" w:cs="Times New Roman"/>
        </w:rPr>
        <w:t>:</w:t>
      </w:r>
      <w:r>
        <w:rPr>
          <w:rFonts w:ascii="Times New Roman" w:eastAsia="Times New Roman" w:hAnsi="Times New Roman" w:cs="Times New Roman"/>
        </w:rPr>
        <w:t xml:space="preserve"> 74. </w:t>
      </w:r>
      <w:hyperlink r:id="rId31">
        <w:r>
          <w:rPr>
            <w:rFonts w:ascii="Times New Roman" w:eastAsia="Times New Roman" w:hAnsi="Times New Roman" w:cs="Times New Roman"/>
            <w:color w:val="1155CC"/>
            <w:u w:val="single"/>
          </w:rPr>
          <w:t>https://doi.org/10.3389/frobt.2016.00074</w:t>
        </w:r>
      </w:hyperlink>
    </w:p>
    <w:p w:rsidR="00D307A9" w:rsidRDefault="00D307A9" w:rsidP="00D307A9">
      <w:pPr>
        <w:spacing w:before="240" w:after="240"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Song, Y., Jia, W., Guo, Y., et al. (2000). Advances in virtual crops research [in Chinese]. </w:t>
      </w:r>
      <w:r>
        <w:rPr>
          <w:rFonts w:ascii="Times New Roman" w:eastAsia="Times New Roman" w:hAnsi="Times New Roman" w:cs="Times New Roman"/>
          <w:i/>
        </w:rPr>
        <w:t xml:space="preserve">Computer and Agriculture, </w:t>
      </w:r>
      <w:r w:rsidRPr="0066112F">
        <w:rPr>
          <w:rFonts w:ascii="Times New Roman" w:eastAsia="Times New Roman" w:hAnsi="Times New Roman" w:cs="Times New Roman"/>
          <w:b/>
          <w:bCs/>
          <w:iCs/>
        </w:rPr>
        <w:t>6</w:t>
      </w:r>
      <w:r w:rsidR="0066112F">
        <w:rPr>
          <w:rFonts w:ascii="Times New Roman" w:eastAsia="Times New Roman" w:hAnsi="Times New Roman" w:cs="Times New Roman"/>
        </w:rPr>
        <w:t>:</w:t>
      </w:r>
      <w:r>
        <w:rPr>
          <w:rFonts w:ascii="Times New Roman" w:eastAsia="Times New Roman" w:hAnsi="Times New Roman" w:cs="Times New Roman"/>
        </w:rPr>
        <w:t xml:space="preserve"> 6–8.</w:t>
      </w:r>
    </w:p>
    <w:p w:rsidR="00D307A9" w:rsidRDefault="00D307A9" w:rsidP="00D307A9">
      <w:pPr>
        <w:spacing w:before="240" w:after="240"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Sosa, Raquel &amp; Silveira, Fernando &amp; Ibarburu, Maite &amp; Vera andres &amp; Schandy, Javier &amp; Steinfeld, Leonardo. (2017). Sensor Data Analysis and Sensor Management for Crop Monitoring. </w:t>
      </w:r>
    </w:p>
    <w:p w:rsidR="00D307A9" w:rsidRDefault="00D307A9" w:rsidP="00D307A9">
      <w:pPr>
        <w:spacing w:before="240" w:after="240"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Su, Z., Meng, F., Li, K., et al. (2005). Virtual plant modeling based on agent technology [in Chinese]. </w:t>
      </w:r>
      <w:r>
        <w:rPr>
          <w:rFonts w:ascii="Times New Roman" w:eastAsia="Times New Roman" w:hAnsi="Times New Roman" w:cs="Times New Roman"/>
          <w:i/>
        </w:rPr>
        <w:t xml:space="preserve">Transactions of the CSAE, </w:t>
      </w:r>
      <w:r w:rsidRPr="0066112F">
        <w:rPr>
          <w:rFonts w:ascii="Times New Roman" w:eastAsia="Times New Roman" w:hAnsi="Times New Roman" w:cs="Times New Roman"/>
          <w:b/>
          <w:bCs/>
          <w:iCs/>
        </w:rPr>
        <w:t>8</w:t>
      </w:r>
      <w:r>
        <w:rPr>
          <w:rFonts w:ascii="Times New Roman" w:eastAsia="Times New Roman" w:hAnsi="Times New Roman" w:cs="Times New Roman"/>
        </w:rPr>
        <w:t>, 114–117.</w:t>
      </w:r>
    </w:p>
    <w:p w:rsidR="00D307A9" w:rsidRDefault="00D307A9" w:rsidP="00D307A9">
      <w:pPr>
        <w:spacing w:before="240" w:after="240"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Sun, J. (2000). Agriculture information engineering: Theory, method and application [in Chinese]. </w:t>
      </w:r>
      <w:r>
        <w:rPr>
          <w:rFonts w:ascii="Times New Roman" w:eastAsia="Times New Roman" w:hAnsi="Times New Roman" w:cs="Times New Roman"/>
          <w:i/>
        </w:rPr>
        <w:t>Engineering Science of China,</w:t>
      </w:r>
      <w:r w:rsidRPr="0066112F">
        <w:rPr>
          <w:rFonts w:ascii="Times New Roman" w:eastAsia="Times New Roman" w:hAnsi="Times New Roman" w:cs="Times New Roman"/>
          <w:b/>
          <w:bCs/>
          <w:iCs/>
        </w:rPr>
        <w:t xml:space="preserve"> 3</w:t>
      </w:r>
      <w:r>
        <w:rPr>
          <w:rFonts w:ascii="Times New Roman" w:eastAsia="Times New Roman" w:hAnsi="Times New Roman" w:cs="Times New Roman"/>
        </w:rPr>
        <w:t>, 89–91.</w:t>
      </w:r>
    </w:p>
    <w:p w:rsidR="00D307A9" w:rsidRDefault="00D307A9" w:rsidP="00D307A9">
      <w:pPr>
        <w:spacing w:before="240" w:after="240"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Trauthig, I., &amp; Woolley, S. (2023). Addressing hateful and misleading content in the metaverse. Journal of Online Trust and Safety, </w:t>
      </w:r>
      <w:r w:rsidRPr="0066112F">
        <w:rPr>
          <w:rFonts w:ascii="Times New Roman" w:eastAsia="Times New Roman" w:hAnsi="Times New Roman" w:cs="Times New Roman"/>
          <w:b/>
          <w:bCs/>
        </w:rPr>
        <w:t>1</w:t>
      </w:r>
      <w:r>
        <w:rPr>
          <w:rFonts w:ascii="Times New Roman" w:eastAsia="Times New Roman" w:hAnsi="Times New Roman" w:cs="Times New Roman"/>
        </w:rPr>
        <w:t xml:space="preserve">(5). </w:t>
      </w:r>
      <w:hyperlink r:id="rId32">
        <w:r>
          <w:rPr>
            <w:rFonts w:ascii="Times New Roman" w:eastAsia="Times New Roman" w:hAnsi="Times New Roman" w:cs="Times New Roman"/>
            <w:color w:val="1155CC"/>
            <w:u w:val="single"/>
          </w:rPr>
          <w:t>https://doi.org/10.54501/jots.v1i5.109</w:t>
        </w:r>
      </w:hyperlink>
    </w:p>
    <w:p w:rsidR="00D307A9" w:rsidRDefault="00D307A9" w:rsidP="00D307A9">
      <w:pPr>
        <w:spacing w:before="240" w:after="240"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van der Linden, S. (2023). Foolproof: Why misinformation infects our minds and how to build immunity. W.W. Norton &amp; Company.</w:t>
      </w:r>
    </w:p>
    <w:p w:rsidR="00D307A9" w:rsidRDefault="00D307A9" w:rsidP="00D307A9">
      <w:pPr>
        <w:spacing w:before="240" w:after="240"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Verboven, P., Defraeye, T., Datta, A. K., &amp; Nicolai, B. (2020). Digital twins of food process operations: The next step for food process models? </w:t>
      </w:r>
      <w:r>
        <w:rPr>
          <w:rFonts w:ascii="Times New Roman" w:eastAsia="Times New Roman" w:hAnsi="Times New Roman" w:cs="Times New Roman"/>
          <w:i/>
        </w:rPr>
        <w:t xml:space="preserve">Current Opinion in Food Science, </w:t>
      </w:r>
      <w:r w:rsidRPr="0066112F">
        <w:rPr>
          <w:rFonts w:ascii="Times New Roman" w:eastAsia="Times New Roman" w:hAnsi="Times New Roman" w:cs="Times New Roman"/>
          <w:b/>
          <w:bCs/>
          <w:iCs/>
        </w:rPr>
        <w:t>35</w:t>
      </w:r>
      <w:r w:rsidR="0066112F">
        <w:rPr>
          <w:rFonts w:ascii="Times New Roman" w:eastAsia="Times New Roman" w:hAnsi="Times New Roman" w:cs="Times New Roman"/>
        </w:rPr>
        <w:t>:</w:t>
      </w:r>
      <w:r>
        <w:rPr>
          <w:rFonts w:ascii="Times New Roman" w:eastAsia="Times New Roman" w:hAnsi="Times New Roman" w:cs="Times New Roman"/>
        </w:rPr>
        <w:t xml:space="preserve"> 79-87.</w:t>
      </w:r>
    </w:p>
    <w:p w:rsidR="00D307A9" w:rsidRDefault="00D307A9" w:rsidP="00D307A9">
      <w:pPr>
        <w:spacing w:before="240" w:after="240"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Winter, K., Hornsey, M. J., Pummerer, L., &amp; Sassenberg, K. (2022). Anticipating and defusing the role of conspiracy beliefs in shaping opposition to wind farms. Nature Energy, </w:t>
      </w:r>
      <w:r w:rsidRPr="0066112F">
        <w:rPr>
          <w:rFonts w:ascii="Times New Roman" w:eastAsia="Times New Roman" w:hAnsi="Times New Roman" w:cs="Times New Roman"/>
          <w:b/>
          <w:bCs/>
        </w:rPr>
        <w:t>7</w:t>
      </w:r>
      <w:r w:rsidR="0066112F">
        <w:rPr>
          <w:rFonts w:ascii="Times New Roman" w:eastAsia="Times New Roman" w:hAnsi="Times New Roman" w:cs="Times New Roman"/>
        </w:rPr>
        <w:t>:</w:t>
      </w:r>
      <w:r>
        <w:rPr>
          <w:rFonts w:ascii="Times New Roman" w:eastAsia="Times New Roman" w:hAnsi="Times New Roman" w:cs="Times New Roman"/>
        </w:rPr>
        <w:t xml:space="preserve"> 1200–1207. </w:t>
      </w:r>
      <w:hyperlink r:id="rId33">
        <w:r>
          <w:rPr>
            <w:rFonts w:ascii="Times New Roman" w:eastAsia="Times New Roman" w:hAnsi="Times New Roman" w:cs="Times New Roman"/>
            <w:color w:val="1155CC"/>
            <w:u w:val="single"/>
          </w:rPr>
          <w:t xml:space="preserve"> https:// doi. org/ 10. 1038/ s4156 0-022-01164-w</w:t>
        </w:r>
      </w:hyperlink>
    </w:p>
    <w:p w:rsidR="00D307A9" w:rsidRDefault="00D307A9" w:rsidP="00D307A9">
      <w:pPr>
        <w:spacing w:before="240" w:after="240"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Xia, L., Lu, J., Zhang, H., Xu, M., &amp; Li, Z. (2022). Construction and application of smart factory digital twin system based on DTME. </w:t>
      </w:r>
      <w:r>
        <w:rPr>
          <w:rFonts w:ascii="Times New Roman" w:eastAsia="Times New Roman" w:hAnsi="Times New Roman" w:cs="Times New Roman"/>
          <w:i/>
        </w:rPr>
        <w:t xml:space="preserve">The International Journal of Advanced Manufacturing Technology, </w:t>
      </w:r>
      <w:r w:rsidRPr="0066112F">
        <w:rPr>
          <w:rFonts w:ascii="Times New Roman" w:eastAsia="Times New Roman" w:hAnsi="Times New Roman" w:cs="Times New Roman"/>
          <w:b/>
          <w:bCs/>
          <w:iCs/>
        </w:rPr>
        <w:t>120</w:t>
      </w:r>
      <w:r>
        <w:rPr>
          <w:rFonts w:ascii="Times New Roman" w:eastAsia="Times New Roman" w:hAnsi="Times New Roman" w:cs="Times New Roman"/>
        </w:rPr>
        <w:t xml:space="preserve">(5-6), 4159–4178. </w:t>
      </w:r>
      <w:hyperlink r:id="rId34">
        <w:r>
          <w:rPr>
            <w:rFonts w:ascii="Times New Roman" w:eastAsia="Times New Roman" w:hAnsi="Times New Roman" w:cs="Times New Roman"/>
            <w:color w:val="1155CC"/>
            <w:u w:val="single"/>
          </w:rPr>
          <w:t>https://doi.org/10.1007/s00170-022-08971-1</w:t>
        </w:r>
      </w:hyperlink>
    </w:p>
    <w:p w:rsidR="00D307A9" w:rsidRDefault="00D307A9" w:rsidP="00D307A9">
      <w:pPr>
        <w:spacing w:before="240" w:after="240" w:line="360" w:lineRule="auto"/>
        <w:ind w:left="720" w:hanging="720"/>
        <w:jc w:val="both"/>
        <w:rPr>
          <w:rFonts w:ascii="Times New Roman" w:eastAsia="Times New Roman" w:hAnsi="Times New Roman" w:cs="Times New Roman"/>
          <w:color w:val="1155CC"/>
          <w:u w:val="single"/>
        </w:rPr>
      </w:pPr>
      <w:r>
        <w:rPr>
          <w:rFonts w:ascii="Times New Roman" w:eastAsia="Times New Roman" w:hAnsi="Times New Roman" w:cs="Times New Roman"/>
        </w:rPr>
        <w:t xml:space="preserve">Zhou, Y., &amp; Calvo, J. V. (2018). </w:t>
      </w:r>
      <w:r>
        <w:rPr>
          <w:rFonts w:ascii="Times New Roman" w:eastAsia="Times New Roman" w:hAnsi="Times New Roman" w:cs="Times New Roman"/>
          <w:i/>
        </w:rPr>
        <w:t>Virtual reality to boost agriculture in Colombia: A report</w:t>
      </w:r>
      <w:r>
        <w:rPr>
          <w:rFonts w:ascii="Times New Roman" w:eastAsia="Times New Roman" w:hAnsi="Times New Roman" w:cs="Times New Roman"/>
        </w:rPr>
        <w:t xml:space="preserve"> [Report].</w:t>
      </w:r>
      <w:hyperlink r:id="rId35">
        <w:r>
          <w:rPr>
            <w:rFonts w:ascii="Times New Roman" w:eastAsia="Times New Roman" w:hAnsi="Times New Roman" w:cs="Times New Roman"/>
          </w:rPr>
          <w:t xml:space="preserve"> </w:t>
        </w:r>
      </w:hyperlink>
      <w:hyperlink r:id="rId36">
        <w:r>
          <w:rPr>
            <w:rFonts w:ascii="Times New Roman" w:eastAsia="Times New Roman" w:hAnsi="Times New Roman" w:cs="Times New Roman"/>
            <w:color w:val="1155CC"/>
            <w:u w:val="single"/>
          </w:rPr>
          <w:t>https://doi.org/10.13140/RG.2.2.10052.48006</w:t>
        </w:r>
      </w:hyperlink>
    </w:p>
    <w:p w:rsidR="004F4778" w:rsidRDefault="00D307A9" w:rsidP="00D307A9">
      <w:pPr>
        <w:spacing w:before="240" w:after="240" w:line="360" w:lineRule="auto"/>
        <w:rPr>
          <w:rFonts w:ascii="Times New Roman" w:eastAsia="Times New Roman" w:hAnsi="Times New Roman" w:cs="Times New Roman"/>
        </w:rPr>
      </w:pPr>
      <w:r>
        <w:rPr>
          <w:rFonts w:ascii="Times New Roman" w:eastAsia="Times New Roman" w:hAnsi="Times New Roman" w:cs="Times New Roman"/>
        </w:rPr>
        <w:lastRenderedPageBreak/>
        <w:t xml:space="preserve">Zou, X., Sun, J., He, H., et al. (2004). The development and prospects of virtual reality. </w:t>
      </w:r>
      <w:r>
        <w:rPr>
          <w:rFonts w:ascii="Times New Roman" w:eastAsia="Times New Roman" w:hAnsi="Times New Roman" w:cs="Times New Roman"/>
          <w:i/>
        </w:rPr>
        <w:t xml:space="preserve">Journal of System Simulation, </w:t>
      </w:r>
      <w:r w:rsidRPr="0066112F">
        <w:rPr>
          <w:rFonts w:ascii="Times New Roman" w:eastAsia="Times New Roman" w:hAnsi="Times New Roman" w:cs="Times New Roman"/>
          <w:b/>
          <w:bCs/>
          <w:iCs/>
        </w:rPr>
        <w:t>16</w:t>
      </w:r>
      <w:r>
        <w:rPr>
          <w:rFonts w:ascii="Times New Roman" w:eastAsia="Times New Roman" w:hAnsi="Times New Roman" w:cs="Times New Roman"/>
        </w:rPr>
        <w:t>(9)</w:t>
      </w:r>
      <w:r w:rsidR="0066112F">
        <w:rPr>
          <w:rFonts w:ascii="Times New Roman" w:eastAsia="Times New Roman" w:hAnsi="Times New Roman" w:cs="Times New Roman"/>
        </w:rPr>
        <w:t>:</w:t>
      </w:r>
      <w:r>
        <w:rPr>
          <w:rFonts w:ascii="Times New Roman" w:eastAsia="Times New Roman" w:hAnsi="Times New Roman" w:cs="Times New Roman"/>
        </w:rPr>
        <w:t xml:space="preserve"> 1905-1909.</w:t>
      </w:r>
    </w:p>
    <w:p w:rsidR="004F4778" w:rsidRDefault="004F4778">
      <w:pPr>
        <w:spacing w:before="240" w:after="240" w:line="360" w:lineRule="auto"/>
        <w:rPr>
          <w:rFonts w:ascii="Times New Roman" w:eastAsia="Times New Roman" w:hAnsi="Times New Roman" w:cs="Times New Roman"/>
        </w:rPr>
      </w:pPr>
    </w:p>
    <w:sectPr w:rsidR="004F4778">
      <w:footerReference w:type="default" r:id="rId3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540CF" w:rsidRDefault="00E540CF">
      <w:pPr>
        <w:spacing w:line="240" w:lineRule="auto"/>
      </w:pPr>
      <w:r>
        <w:separator/>
      </w:r>
    </w:p>
  </w:endnote>
  <w:endnote w:type="continuationSeparator" w:id="0">
    <w:p w:rsidR="00E540CF" w:rsidRDefault="00E540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F4778" w:rsidRDefault="001E79F2">
    <w:pPr>
      <w:jc w:val="center"/>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9636D4">
      <w:rPr>
        <w:rFonts w:ascii="Times New Roman" w:eastAsia="Times New Roman" w:hAnsi="Times New Roman" w:cs="Times New Roman"/>
        <w:noProof/>
      </w:rPr>
      <w:t>1</w:t>
    </w:r>
    <w:r>
      <w:rPr>
        <w:rFonts w:ascii="Times New Roman" w:eastAsia="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540CF" w:rsidRDefault="00E540CF">
      <w:pPr>
        <w:spacing w:line="240" w:lineRule="auto"/>
      </w:pPr>
      <w:r>
        <w:separator/>
      </w:r>
    </w:p>
  </w:footnote>
  <w:footnote w:type="continuationSeparator" w:id="0">
    <w:p w:rsidR="00E540CF" w:rsidRDefault="00E540C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FA6995"/>
    <w:multiLevelType w:val="multilevel"/>
    <w:tmpl w:val="6E90FE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01D6A80"/>
    <w:multiLevelType w:val="multilevel"/>
    <w:tmpl w:val="1E84EF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7CE60E8"/>
    <w:multiLevelType w:val="multilevel"/>
    <w:tmpl w:val="FF749932"/>
    <w:lvl w:ilvl="0">
      <w:start w:val="1"/>
      <w:numFmt w:val="bullet"/>
      <w:lvlText w:val="●"/>
      <w:lvlJc w:val="left"/>
      <w:pPr>
        <w:ind w:left="720" w:hanging="360"/>
      </w:pPr>
      <w:rPr>
        <w:rFonts w:ascii="Roboto" w:eastAsia="Roboto" w:hAnsi="Roboto" w:cs="Roboto"/>
        <w:color w:val="33333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21005926">
    <w:abstractNumId w:val="0"/>
  </w:num>
  <w:num w:numId="2" w16cid:durableId="1187910324">
    <w:abstractNumId w:val="2"/>
  </w:num>
  <w:num w:numId="3" w16cid:durableId="13282904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778"/>
    <w:rsid w:val="00031A5D"/>
    <w:rsid w:val="00041D3F"/>
    <w:rsid w:val="00064241"/>
    <w:rsid w:val="000764A3"/>
    <w:rsid w:val="000A2881"/>
    <w:rsid w:val="000B2470"/>
    <w:rsid w:val="000C2AAD"/>
    <w:rsid w:val="00170929"/>
    <w:rsid w:val="001E79F2"/>
    <w:rsid w:val="002816C8"/>
    <w:rsid w:val="00342C53"/>
    <w:rsid w:val="0034745E"/>
    <w:rsid w:val="003607F1"/>
    <w:rsid w:val="003B5658"/>
    <w:rsid w:val="00426708"/>
    <w:rsid w:val="00465A5B"/>
    <w:rsid w:val="00480348"/>
    <w:rsid w:val="004C58DA"/>
    <w:rsid w:val="004D50F3"/>
    <w:rsid w:val="004F2198"/>
    <w:rsid w:val="004F4778"/>
    <w:rsid w:val="00575ACF"/>
    <w:rsid w:val="005A69A0"/>
    <w:rsid w:val="005C31AA"/>
    <w:rsid w:val="00611823"/>
    <w:rsid w:val="00652B41"/>
    <w:rsid w:val="00655153"/>
    <w:rsid w:val="0066112F"/>
    <w:rsid w:val="006A5C3F"/>
    <w:rsid w:val="006D6F27"/>
    <w:rsid w:val="006F3B0E"/>
    <w:rsid w:val="0073385D"/>
    <w:rsid w:val="0074141A"/>
    <w:rsid w:val="007C75D6"/>
    <w:rsid w:val="008342B7"/>
    <w:rsid w:val="00844F93"/>
    <w:rsid w:val="00846D96"/>
    <w:rsid w:val="008533B9"/>
    <w:rsid w:val="0087402E"/>
    <w:rsid w:val="008A4ED9"/>
    <w:rsid w:val="008F31C5"/>
    <w:rsid w:val="008F4053"/>
    <w:rsid w:val="00907F67"/>
    <w:rsid w:val="00922311"/>
    <w:rsid w:val="0093489F"/>
    <w:rsid w:val="00943C3B"/>
    <w:rsid w:val="00943E32"/>
    <w:rsid w:val="00952F95"/>
    <w:rsid w:val="00953C1B"/>
    <w:rsid w:val="009636D4"/>
    <w:rsid w:val="009B4CE3"/>
    <w:rsid w:val="009D17DE"/>
    <w:rsid w:val="009E60F6"/>
    <w:rsid w:val="00A024DB"/>
    <w:rsid w:val="00A10ABC"/>
    <w:rsid w:val="00A115E8"/>
    <w:rsid w:val="00B617D0"/>
    <w:rsid w:val="00B62266"/>
    <w:rsid w:val="00B95EE3"/>
    <w:rsid w:val="00BF1D0F"/>
    <w:rsid w:val="00C01B3B"/>
    <w:rsid w:val="00C03E20"/>
    <w:rsid w:val="00CC7AB8"/>
    <w:rsid w:val="00D068B6"/>
    <w:rsid w:val="00D12B3E"/>
    <w:rsid w:val="00D307A9"/>
    <w:rsid w:val="00D5755D"/>
    <w:rsid w:val="00E235E8"/>
    <w:rsid w:val="00E304D1"/>
    <w:rsid w:val="00E540CF"/>
    <w:rsid w:val="00E85B94"/>
    <w:rsid w:val="00EB11B3"/>
    <w:rsid w:val="00EC1364"/>
    <w:rsid w:val="00ED24D6"/>
    <w:rsid w:val="00ED28A0"/>
    <w:rsid w:val="00F44C24"/>
    <w:rsid w:val="00FB5B65"/>
    <w:rsid w:val="00FF2E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E822D6"/>
  <w15:docId w15:val="{BB0BA970-0E93-4184-B341-3C11079EB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26550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2991/icsem.2013.192" TargetMode="External"/><Relationship Id="rId26" Type="http://schemas.openxmlformats.org/officeDocument/2006/relationships/hyperlink" Target="http://www.agr.uiuc.edu/virtagl.html" TargetMode="External"/><Relationship Id="rId39" Type="http://schemas.openxmlformats.org/officeDocument/2006/relationships/theme" Target="theme/theme1.xml"/><Relationship Id="rId21" Type="http://schemas.openxmlformats.org/officeDocument/2006/relationships/hyperlink" Target="https://doi.org/10.1038/s44159-021-00006-y" TargetMode="External"/><Relationship Id="rId34" Type="http://schemas.openxmlformats.org/officeDocument/2006/relationships/hyperlink" Target="https://doi.org/10.1007/s00170-022-08971-1"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doi.org/10.2991/icsem.2013.192" TargetMode="External"/><Relationship Id="rId25" Type="http://schemas.openxmlformats.org/officeDocument/2006/relationships/hyperlink" Target="http://www.agr.uiuc.edu/virtagl.html" TargetMode="External"/><Relationship Id="rId33" Type="http://schemas.openxmlformats.org/officeDocument/2006/relationships/hyperlink" Target="https://doi.org/10.1038/s41560-022-01164-w"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3390/agriculture14122231" TargetMode="External"/><Relationship Id="rId20" Type="http://schemas.openxmlformats.org/officeDocument/2006/relationships/hyperlink" Target="https://doi.org/10.3390/agriculture13081603" TargetMode="External"/><Relationship Id="rId29" Type="http://schemas.openxmlformats.org/officeDocument/2006/relationships/hyperlink" Target="https://doi.org/10.1007/978-0-387-77251-6_1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007/978-3-642-12220-0_79" TargetMode="External"/><Relationship Id="rId32" Type="http://schemas.openxmlformats.org/officeDocument/2006/relationships/hyperlink" Target="https://doi.org/10.54501/jots.v1i5.109"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oi.org/10.1515/9789048543939-011" TargetMode="External"/><Relationship Id="rId23" Type="http://schemas.openxmlformats.org/officeDocument/2006/relationships/hyperlink" Target="https://doi.org/10.1007/978-3-642-12220-0_79" TargetMode="External"/><Relationship Id="rId28" Type="http://schemas.openxmlformats.org/officeDocument/2006/relationships/hyperlink" Target="https://www.climatechangecommunication.org/wp-content/uploads/2020/0/DB20paper.pdf" TargetMode="External"/><Relationship Id="rId36" Type="http://schemas.openxmlformats.org/officeDocument/2006/relationships/hyperlink" Target="https://doi.org/10.13140/RG.2.2.10052.48006" TargetMode="External"/><Relationship Id="rId10" Type="http://schemas.openxmlformats.org/officeDocument/2006/relationships/image" Target="media/image3.jpg"/><Relationship Id="rId19" Type="http://schemas.openxmlformats.org/officeDocument/2006/relationships/hyperlink" Target="https://doi.org/10.54501/jots.v1i5.120" TargetMode="External"/><Relationship Id="rId31" Type="http://schemas.openxmlformats.org/officeDocument/2006/relationships/hyperlink" Target="https://doi.org/10.3389/frobt.2016.0007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016/j.omega.2013.08.006" TargetMode="External"/><Relationship Id="rId27" Type="http://schemas.openxmlformats.org/officeDocument/2006/relationships/hyperlink" Target="http://vr.isdale.com/WhatIsVR/frames/WhatIsVR4.1.html" TargetMode="External"/><Relationship Id="rId30" Type="http://schemas.openxmlformats.org/officeDocument/2006/relationships/hyperlink" Target="https://doi.org/10.3389/frobt.2020.00006" TargetMode="External"/><Relationship Id="rId35" Type="http://schemas.openxmlformats.org/officeDocument/2006/relationships/hyperlink" Target="https://doi.org/10.13140/RG.2.2.10052.48006"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qvhjumj3gSUQRVkmZBWMFk8SW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OAByITFDTUl5Y3hXOVN4YWg3cS1FRkNDZ0hoREV0cDl0M0lf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20</Pages>
  <Words>5831</Words>
  <Characters>35513</Characters>
  <Application>Microsoft Office Word</Application>
  <DocSecurity>0</DocSecurity>
  <Lines>514</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Dip Mondal</dc:creator>
  <cp:lastModifiedBy>SUPRATIM SADHU</cp:lastModifiedBy>
  <cp:revision>59</cp:revision>
  <dcterms:created xsi:type="dcterms:W3CDTF">2025-02-23T22:15:00Z</dcterms:created>
  <dcterms:modified xsi:type="dcterms:W3CDTF">2025-03-05T11:04:00Z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ba17814bae41d1094b89a2e9f56051ba545c9970244b03bee50e3fa9a239639b</vt:lpwstr>
  </property>
</Properties>
</file>