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EE" w:rsidRPr="00773505" w:rsidRDefault="000A16EE" w:rsidP="009F5557">
      <w:pPr>
        <w:pStyle w:val="NormalWeb"/>
        <w:shd w:val="clear" w:color="auto" w:fill="FFFFFF"/>
        <w:spacing w:before="0" w:beforeAutospacing="0" w:after="300" w:afterAutospacing="0" w:line="360" w:lineRule="auto"/>
        <w:jc w:val="right"/>
        <w:rPr>
          <w:b/>
          <w:bCs/>
          <w:color w:val="0D0D0D"/>
        </w:rPr>
      </w:pPr>
      <w:r w:rsidRPr="00773505">
        <w:rPr>
          <w:b/>
          <w:bCs/>
          <w:color w:val="0D0D0D"/>
          <w:shd w:val="clear" w:color="auto" w:fill="FFFFFF"/>
        </w:rPr>
        <w:t>Publishing Articles in Indexed Journals: Insights from Research Scholars</w:t>
      </w:r>
    </w:p>
    <w:p w:rsidR="000A16EE" w:rsidRPr="00AA4CE1" w:rsidRDefault="00AA4CE1" w:rsidP="00AA4CE1">
      <w:pPr>
        <w:pStyle w:val="NormalWeb"/>
        <w:shd w:val="clear" w:color="auto" w:fill="FFFFFF"/>
        <w:spacing w:before="0" w:beforeAutospacing="0" w:after="0" w:afterAutospacing="0"/>
        <w:jc w:val="center"/>
        <w:rPr>
          <w:b/>
          <w:bCs/>
          <w:color w:val="0D0D0D"/>
        </w:rPr>
      </w:pPr>
      <w:proofErr w:type="spellStart"/>
      <w:r w:rsidRPr="00AA4CE1">
        <w:rPr>
          <w:b/>
          <w:bCs/>
          <w:color w:val="0D0D0D"/>
        </w:rPr>
        <w:t>Dr.</w:t>
      </w:r>
      <w:proofErr w:type="spellEnd"/>
      <w:r w:rsidRPr="00AA4CE1">
        <w:rPr>
          <w:b/>
          <w:bCs/>
          <w:color w:val="0D0D0D"/>
        </w:rPr>
        <w:t xml:space="preserve"> </w:t>
      </w:r>
      <w:proofErr w:type="spellStart"/>
      <w:r w:rsidRPr="00AA4CE1">
        <w:rPr>
          <w:b/>
          <w:bCs/>
          <w:color w:val="0D0D0D"/>
        </w:rPr>
        <w:t>Arpita</w:t>
      </w:r>
      <w:proofErr w:type="spellEnd"/>
      <w:r w:rsidRPr="00AA4CE1">
        <w:rPr>
          <w:b/>
          <w:bCs/>
          <w:color w:val="0D0D0D"/>
        </w:rPr>
        <w:t xml:space="preserve"> Sharma </w:t>
      </w:r>
      <w:proofErr w:type="spellStart"/>
      <w:r w:rsidRPr="00AA4CE1">
        <w:rPr>
          <w:b/>
          <w:bCs/>
          <w:color w:val="0D0D0D"/>
        </w:rPr>
        <w:t>Kandpal</w:t>
      </w:r>
      <w:proofErr w:type="spellEnd"/>
    </w:p>
    <w:p w:rsidR="00D10DC3" w:rsidRDefault="00AA4CE1" w:rsidP="00AA4CE1">
      <w:pPr>
        <w:pStyle w:val="NormalWeb"/>
        <w:shd w:val="clear" w:color="auto" w:fill="FFFFFF"/>
        <w:spacing w:before="0" w:beforeAutospacing="0" w:after="0" w:afterAutospacing="0"/>
        <w:jc w:val="center"/>
        <w:rPr>
          <w:color w:val="0D0D0D"/>
        </w:rPr>
      </w:pPr>
      <w:r>
        <w:rPr>
          <w:color w:val="0D0D0D"/>
        </w:rPr>
        <w:t xml:space="preserve">Assistant Professor, </w:t>
      </w:r>
    </w:p>
    <w:p w:rsidR="00AA4CE1" w:rsidRPr="00773505" w:rsidRDefault="00AA4CE1" w:rsidP="00AA4CE1">
      <w:pPr>
        <w:pStyle w:val="NormalWeb"/>
        <w:shd w:val="clear" w:color="auto" w:fill="FFFFFF"/>
        <w:spacing w:before="0" w:beforeAutospacing="0" w:after="0" w:afterAutospacing="0"/>
        <w:jc w:val="center"/>
        <w:rPr>
          <w:color w:val="0D0D0D"/>
        </w:rPr>
      </w:pPr>
      <w:proofErr w:type="spellStart"/>
      <w:r>
        <w:rPr>
          <w:color w:val="0D0D0D"/>
        </w:rPr>
        <w:t>Dept</w:t>
      </w:r>
      <w:proofErr w:type="spellEnd"/>
      <w:r>
        <w:rPr>
          <w:color w:val="0D0D0D"/>
        </w:rPr>
        <w:t xml:space="preserve"> of </w:t>
      </w:r>
      <w:proofErr w:type="spellStart"/>
      <w:r>
        <w:rPr>
          <w:color w:val="0D0D0D"/>
        </w:rPr>
        <w:t>Agril</w:t>
      </w:r>
      <w:proofErr w:type="spellEnd"/>
      <w:r>
        <w:rPr>
          <w:color w:val="0D0D0D"/>
        </w:rPr>
        <w:t xml:space="preserve"> </w:t>
      </w:r>
      <w:proofErr w:type="spellStart"/>
      <w:r>
        <w:rPr>
          <w:color w:val="0D0D0D"/>
        </w:rPr>
        <w:t>Comm</w:t>
      </w:r>
      <w:proofErr w:type="spellEnd"/>
      <w:r>
        <w:rPr>
          <w:color w:val="0D0D0D"/>
        </w:rPr>
        <w:t xml:space="preserve">, GBPUA&amp;T, </w:t>
      </w:r>
      <w:proofErr w:type="spellStart"/>
      <w:r>
        <w:rPr>
          <w:color w:val="0D0D0D"/>
        </w:rPr>
        <w:t>Pantnagar</w:t>
      </w:r>
      <w:proofErr w:type="spellEnd"/>
    </w:p>
    <w:p w:rsidR="00AA4CE1" w:rsidRDefault="00AA4CE1" w:rsidP="00AA4CE1">
      <w:pPr>
        <w:pStyle w:val="NormalWeb"/>
        <w:shd w:val="clear" w:color="auto" w:fill="FFFFFF"/>
        <w:spacing w:before="0" w:beforeAutospacing="0" w:after="300" w:afterAutospacing="0" w:line="360" w:lineRule="auto"/>
        <w:jc w:val="center"/>
        <w:rPr>
          <w:b/>
          <w:bCs/>
          <w:color w:val="0D0D0D"/>
        </w:rPr>
      </w:pPr>
    </w:p>
    <w:p w:rsidR="000A16EE" w:rsidRPr="00773505" w:rsidRDefault="000A16EE" w:rsidP="00AA4CE1">
      <w:pPr>
        <w:pStyle w:val="NormalWeb"/>
        <w:shd w:val="clear" w:color="auto" w:fill="FFFFFF"/>
        <w:spacing w:before="0" w:beforeAutospacing="0" w:after="300" w:afterAutospacing="0" w:line="360" w:lineRule="auto"/>
        <w:jc w:val="center"/>
        <w:rPr>
          <w:b/>
          <w:bCs/>
          <w:color w:val="0D0D0D"/>
        </w:rPr>
      </w:pPr>
      <w:r w:rsidRPr="00773505">
        <w:rPr>
          <w:b/>
          <w:bCs/>
          <w:color w:val="0D0D0D"/>
        </w:rPr>
        <w:t>Abstract</w:t>
      </w:r>
    </w:p>
    <w:p w:rsidR="000A16EE" w:rsidRPr="00773505" w:rsidRDefault="000A16EE" w:rsidP="00AA4CE1">
      <w:pPr>
        <w:pStyle w:val="NormalWeb"/>
        <w:shd w:val="clear" w:color="auto" w:fill="FFFFFF"/>
        <w:spacing w:before="0" w:beforeAutospacing="0" w:after="300" w:afterAutospacing="0"/>
        <w:ind w:firstLine="720"/>
        <w:jc w:val="both"/>
        <w:rPr>
          <w:color w:val="0D0D0D"/>
        </w:rPr>
      </w:pPr>
      <w:r w:rsidRPr="00773505">
        <w:rPr>
          <w:color w:val="0D0D0D"/>
        </w:rPr>
        <w:t xml:space="preserve">Research has become a pivotal element across various domains including Science, Technology, Industry, Healthcare, and Education. It's the driving force behind innovation and progress. Within the educational sector, a multitude of research </w:t>
      </w:r>
      <w:proofErr w:type="spellStart"/>
      <w:r w:rsidRPr="00773505">
        <w:rPr>
          <w:color w:val="0D0D0D"/>
        </w:rPr>
        <w:t>endeavors</w:t>
      </w:r>
      <w:proofErr w:type="spellEnd"/>
      <w:r w:rsidRPr="00773505">
        <w:rPr>
          <w:color w:val="0D0D0D"/>
        </w:rPr>
        <w:t xml:space="preserve"> are underway to nurture the talents of students in schools, colleges, and </w:t>
      </w:r>
      <w:r w:rsidR="00AA4CE1">
        <w:rPr>
          <w:color w:val="0D0D0D"/>
        </w:rPr>
        <w:t>U</w:t>
      </w:r>
      <w:r w:rsidRPr="00773505">
        <w:rPr>
          <w:color w:val="0D0D0D"/>
        </w:rPr>
        <w:t xml:space="preserve">niversities. Governments are actively supporting these efforts through funding agencies to harness the potential of the student community. One such initiative at the college and university levels involves encouraging research scholars to publish their work in indexed journals, thereby enhancing their knowledge and expertise in their respective fields. In this context, a study has been initiated to identify the factors influencing research scholars to publish their articles in indexed journals, recognizing it as an essential pursuit. The </w:t>
      </w:r>
      <w:r w:rsidR="001F5499" w:rsidRPr="00773505">
        <w:rPr>
          <w:color w:val="0D0D0D"/>
        </w:rPr>
        <w:t>study focuses on a sample of 50</w:t>
      </w:r>
      <w:r w:rsidRPr="00773505">
        <w:rPr>
          <w:color w:val="0D0D0D"/>
        </w:rPr>
        <w:t xml:space="preserve"> research scholars from </w:t>
      </w:r>
      <w:r w:rsidR="001F5499" w:rsidRPr="00773505">
        <w:rPr>
          <w:color w:val="0D0D0D"/>
        </w:rPr>
        <w:t>GBPUA&amp;T</w:t>
      </w:r>
      <w:r w:rsidRPr="00773505">
        <w:rPr>
          <w:color w:val="0D0D0D"/>
        </w:rPr>
        <w:t>,</w:t>
      </w:r>
      <w:r w:rsidR="001F5499" w:rsidRPr="00773505">
        <w:rPr>
          <w:color w:val="0D0D0D"/>
        </w:rPr>
        <w:t xml:space="preserve"> </w:t>
      </w:r>
      <w:proofErr w:type="spellStart"/>
      <w:r w:rsidR="001F5499" w:rsidRPr="00773505">
        <w:rPr>
          <w:color w:val="0D0D0D"/>
        </w:rPr>
        <w:t>Pantnagar</w:t>
      </w:r>
      <w:proofErr w:type="spellEnd"/>
      <w:r w:rsidRPr="00773505">
        <w:rPr>
          <w:color w:val="0D0D0D"/>
        </w:rPr>
        <w:t xml:space="preserve">. Its aim is to uncover the primary factors motivating these scholars to contribute their work to indexed journals, recognizing the pressing need for such </w:t>
      </w:r>
      <w:r w:rsidR="00AA4CE1" w:rsidRPr="00773505">
        <w:rPr>
          <w:color w:val="0D0D0D"/>
        </w:rPr>
        <w:t>endeavours</w:t>
      </w:r>
      <w:r w:rsidRPr="00773505">
        <w:rPr>
          <w:color w:val="0D0D0D"/>
        </w:rPr>
        <w:t>.</w:t>
      </w:r>
      <w:r w:rsidR="00093A0B">
        <w:rPr>
          <w:color w:val="0D0D0D"/>
        </w:rPr>
        <w:t xml:space="preserve"> The results indicated that there are many factors which affect the publishing article in indexed journal as </w:t>
      </w:r>
      <w:r w:rsidR="0039064E">
        <w:t>a</w:t>
      </w:r>
      <w:r w:rsidR="00093A0B" w:rsidRPr="00773505">
        <w:t>bstracting and indexing services</w:t>
      </w:r>
      <w:r w:rsidR="00093A0B">
        <w:t xml:space="preserve">, </w:t>
      </w:r>
      <w:r w:rsidR="0039064E">
        <w:t>o</w:t>
      </w:r>
      <w:r w:rsidR="00093A0B">
        <w:t xml:space="preserve">pen access, </w:t>
      </w:r>
      <w:r w:rsidR="0039064E">
        <w:t>p</w:t>
      </w:r>
      <w:r w:rsidR="00093A0B">
        <w:t>hysical quality, time, cost etc.</w:t>
      </w:r>
    </w:p>
    <w:p w:rsidR="00027B47" w:rsidRPr="00773505" w:rsidRDefault="00027B47" w:rsidP="00773505">
      <w:pPr>
        <w:pStyle w:val="Default"/>
        <w:spacing w:line="360" w:lineRule="auto"/>
        <w:jc w:val="both"/>
      </w:pPr>
      <w:r w:rsidRPr="00773505">
        <w:rPr>
          <w:b/>
          <w:bCs/>
          <w:color w:val="0D0D0D"/>
        </w:rPr>
        <w:t>Key words:</w:t>
      </w:r>
      <w:r w:rsidR="00CC7D3B">
        <w:t xml:space="preserve"> Publication, Articles, Indexed, Journals,</w:t>
      </w:r>
      <w:bookmarkStart w:id="0" w:name="_GoBack"/>
      <w:bookmarkEnd w:id="0"/>
      <w:r w:rsidR="00330632" w:rsidRPr="00773505">
        <w:t xml:space="preserve"> Research Scholars</w:t>
      </w:r>
    </w:p>
    <w:p w:rsidR="00CB5047" w:rsidRPr="00773505" w:rsidRDefault="00CB5047" w:rsidP="00773505">
      <w:pPr>
        <w:pStyle w:val="Default"/>
        <w:spacing w:line="360" w:lineRule="auto"/>
        <w:jc w:val="both"/>
        <w:rPr>
          <w:b/>
          <w:bCs/>
        </w:rPr>
      </w:pPr>
    </w:p>
    <w:p w:rsidR="00764E56" w:rsidRPr="00773505" w:rsidRDefault="00764E56" w:rsidP="00773505">
      <w:pPr>
        <w:pStyle w:val="Default"/>
        <w:spacing w:line="360" w:lineRule="auto"/>
        <w:jc w:val="both"/>
        <w:rPr>
          <w:b/>
          <w:bCs/>
        </w:rPr>
      </w:pPr>
      <w:r w:rsidRPr="00773505">
        <w:rPr>
          <w:b/>
          <w:bCs/>
        </w:rPr>
        <w:t>Introduction</w:t>
      </w:r>
    </w:p>
    <w:p w:rsidR="00CB5047" w:rsidRPr="00773505" w:rsidRDefault="00CB5047" w:rsidP="00773505">
      <w:pPr>
        <w:pStyle w:val="NormalWeb"/>
        <w:shd w:val="clear" w:color="auto" w:fill="FFFFFF"/>
        <w:spacing w:before="300" w:beforeAutospacing="0" w:after="300" w:afterAutospacing="0" w:line="360" w:lineRule="auto"/>
        <w:ind w:firstLine="720"/>
        <w:jc w:val="both"/>
        <w:rPr>
          <w:b/>
          <w:bCs/>
          <w:color w:val="0D0D0D"/>
        </w:rPr>
      </w:pPr>
      <w:r w:rsidRPr="00773505">
        <w:rPr>
          <w:color w:val="0D0D0D"/>
        </w:rPr>
        <w:t>The act of publishing articles in journals has opened up numerous opportunities for contemporary users and scholars that were previously unavailable. Journals, with their multidimensional features, are increasingly becoming the preferred choice for both academic and public library users. The advent of technology and the internet has significantly altered scholarly communication and research across various disciplines such as humanities, sciences, social sciences, and health sciences.</w:t>
      </w:r>
      <w:r w:rsidR="007807E6" w:rsidRPr="00773505">
        <w:rPr>
          <w:color w:val="0D0D0D"/>
        </w:rPr>
        <w:t xml:space="preserve"> </w:t>
      </w:r>
      <w:r w:rsidR="007807E6" w:rsidRPr="00773505">
        <w:rPr>
          <w:b/>
          <w:bCs/>
          <w:color w:val="0D0D0D"/>
        </w:rPr>
        <w:t>(</w:t>
      </w:r>
      <w:proofErr w:type="spellStart"/>
      <w:r w:rsidR="007807E6" w:rsidRPr="00773505">
        <w:rPr>
          <w:b/>
          <w:bCs/>
        </w:rPr>
        <w:t>Hren</w:t>
      </w:r>
      <w:proofErr w:type="spellEnd"/>
      <w:r w:rsidR="007807E6" w:rsidRPr="00773505">
        <w:rPr>
          <w:b/>
          <w:bCs/>
        </w:rPr>
        <w:t xml:space="preserve"> </w:t>
      </w:r>
      <w:r w:rsidR="007807E6" w:rsidRPr="00773505">
        <w:rPr>
          <w:b/>
          <w:bCs/>
          <w:i/>
          <w:iCs/>
        </w:rPr>
        <w:t>et.al</w:t>
      </w:r>
      <w:r w:rsidR="007807E6" w:rsidRPr="00773505">
        <w:rPr>
          <w:b/>
          <w:bCs/>
        </w:rPr>
        <w:t>,</w:t>
      </w:r>
      <w:r w:rsidR="009E18FD" w:rsidRPr="00773505">
        <w:rPr>
          <w:b/>
          <w:bCs/>
        </w:rPr>
        <w:t xml:space="preserve"> </w:t>
      </w:r>
      <w:r w:rsidR="007807E6" w:rsidRPr="00773505">
        <w:rPr>
          <w:b/>
          <w:bCs/>
        </w:rPr>
        <w:t>2007).</w:t>
      </w:r>
    </w:p>
    <w:p w:rsidR="00CB5047" w:rsidRPr="00773505" w:rsidRDefault="00CB5047" w:rsidP="00773505">
      <w:pPr>
        <w:pStyle w:val="NormalWeb"/>
        <w:shd w:val="clear" w:color="auto" w:fill="FFFFFF"/>
        <w:spacing w:before="300" w:beforeAutospacing="0" w:after="300" w:afterAutospacing="0" w:line="360" w:lineRule="auto"/>
        <w:ind w:firstLine="720"/>
        <w:jc w:val="both"/>
        <w:rPr>
          <w:b/>
          <w:bCs/>
          <w:color w:val="0D0D0D"/>
        </w:rPr>
      </w:pPr>
      <w:r w:rsidRPr="00773505">
        <w:rPr>
          <w:color w:val="0D0D0D"/>
        </w:rPr>
        <w:t xml:space="preserve">Research has become an integral part of human life today, benefiting our daily lives directly or indirectly through advancements and developments at various levels. Governments and numerous funding agencies have actively promoted research to ensure the production of high-quality outcomes. The recent surge in </w:t>
      </w:r>
      <w:proofErr w:type="spellStart"/>
      <w:r w:rsidRPr="00773505">
        <w:rPr>
          <w:color w:val="0D0D0D"/>
        </w:rPr>
        <w:t>enrollment</w:t>
      </w:r>
      <w:proofErr w:type="spellEnd"/>
      <w:r w:rsidRPr="00773505">
        <w:rPr>
          <w:color w:val="0D0D0D"/>
        </w:rPr>
        <w:t xml:space="preserve"> for Ph.D. programs at Indian universities exemplifies the growing importance placed on research. Indian universities prioritize the employment of individuals holding doctoral degrees.</w:t>
      </w:r>
      <w:r w:rsidR="007807E6" w:rsidRPr="00773505">
        <w:t xml:space="preserve"> </w:t>
      </w:r>
      <w:r w:rsidR="007807E6" w:rsidRPr="00773505">
        <w:rPr>
          <w:b/>
          <w:bCs/>
        </w:rPr>
        <w:t>(</w:t>
      </w:r>
      <w:proofErr w:type="spellStart"/>
      <w:r w:rsidR="007807E6" w:rsidRPr="00773505">
        <w:rPr>
          <w:b/>
          <w:bCs/>
        </w:rPr>
        <w:t>Jahanfar</w:t>
      </w:r>
      <w:proofErr w:type="spellEnd"/>
      <w:r w:rsidR="007807E6" w:rsidRPr="00773505">
        <w:rPr>
          <w:b/>
          <w:bCs/>
        </w:rPr>
        <w:t xml:space="preserve"> </w:t>
      </w:r>
      <w:r w:rsidR="007807E6" w:rsidRPr="00773505">
        <w:rPr>
          <w:b/>
          <w:bCs/>
          <w:i/>
          <w:iCs/>
        </w:rPr>
        <w:t>et. al.,</w:t>
      </w:r>
      <w:r w:rsidR="007807E6" w:rsidRPr="00773505">
        <w:rPr>
          <w:b/>
          <w:bCs/>
        </w:rPr>
        <w:t xml:space="preserve"> 2017)</w:t>
      </w:r>
    </w:p>
    <w:p w:rsidR="00CB5047" w:rsidRPr="00773505" w:rsidRDefault="00CB5047" w:rsidP="00773505">
      <w:pPr>
        <w:pStyle w:val="NormalWeb"/>
        <w:shd w:val="clear" w:color="auto" w:fill="FFFFFF"/>
        <w:spacing w:before="300" w:beforeAutospacing="0" w:after="0" w:afterAutospacing="0" w:line="360" w:lineRule="auto"/>
        <w:ind w:firstLine="720"/>
        <w:jc w:val="both"/>
        <w:rPr>
          <w:color w:val="0D0D0D"/>
        </w:rPr>
      </w:pPr>
      <w:r w:rsidRPr="00773505">
        <w:rPr>
          <w:color w:val="0D0D0D"/>
        </w:rPr>
        <w:lastRenderedPageBreak/>
        <w:t xml:space="preserve">While the primary purpose of basic research is documentation, discovery, interpretation, or the development of methods and systems for advancing human knowledge, there are millions of research projects underway at different levels, each with distinct purposes. However, only a fraction of this research translates into real-time applications, with the majority of research efforts going unrealized. This research delves into various factors that shape attitudes towards research and explores the key reasons driving students towards research </w:t>
      </w:r>
      <w:proofErr w:type="spellStart"/>
      <w:r w:rsidRPr="00773505">
        <w:rPr>
          <w:color w:val="0D0D0D"/>
        </w:rPr>
        <w:t>endeavors</w:t>
      </w:r>
      <w:proofErr w:type="spellEnd"/>
      <w:r w:rsidRPr="00773505">
        <w:rPr>
          <w:color w:val="0D0D0D"/>
        </w:rPr>
        <w:t xml:space="preserve">. </w:t>
      </w:r>
      <w:r w:rsidR="007807E6" w:rsidRPr="00773505">
        <w:rPr>
          <w:b/>
          <w:bCs/>
          <w:color w:val="0D0D0D"/>
        </w:rPr>
        <w:t>(</w:t>
      </w:r>
      <w:r w:rsidR="007807E6" w:rsidRPr="00773505">
        <w:rPr>
          <w:b/>
          <w:bCs/>
          <w:color w:val="000000" w:themeColor="text1"/>
        </w:rPr>
        <w:t>Lilly, 2021).</w:t>
      </w:r>
      <w:r w:rsidR="007807E6" w:rsidRPr="00773505">
        <w:rPr>
          <w:color w:val="000000" w:themeColor="text1"/>
        </w:rPr>
        <w:t xml:space="preserve"> </w:t>
      </w:r>
      <w:r w:rsidRPr="00773505">
        <w:rPr>
          <w:color w:val="0D0D0D"/>
        </w:rPr>
        <w:t>Additionally, it sheds light on the primary motivations behind publishing articles in reputable indexed journals.</w:t>
      </w:r>
      <w:r w:rsidR="001F5499" w:rsidRPr="00773505">
        <w:rPr>
          <w:color w:val="0D0D0D"/>
          <w:shd w:val="clear" w:color="auto" w:fill="FFFFFF"/>
        </w:rPr>
        <w:t xml:space="preserve"> The research investigates the primary reasons or factors that hold significant importance in guiding individuals' decisions to publish their articles in indexed journals. In reputable universities and colleges, prioritizing publication in peer-reviewed and indexed journals greatly influences scholars' performance evaluations. Scholars are further incentivized to contribute their work to indexed journals as a means to enhance their research acumen. Therefore, this study aims to uncover the factors that shape research scholars' inclination towards publishing in indexed journals. The objective is to identify the influences driving research scholars to publish their articles in indexed journals.</w:t>
      </w:r>
    </w:p>
    <w:p w:rsidR="00764E56" w:rsidRPr="00773505" w:rsidRDefault="00764E56" w:rsidP="00773505">
      <w:pPr>
        <w:pStyle w:val="Default"/>
        <w:spacing w:line="360" w:lineRule="auto"/>
        <w:jc w:val="both"/>
      </w:pPr>
    </w:p>
    <w:p w:rsidR="00764E56" w:rsidRPr="00773505" w:rsidRDefault="00764E56" w:rsidP="00773505">
      <w:pPr>
        <w:pStyle w:val="Default"/>
        <w:spacing w:line="360" w:lineRule="auto"/>
        <w:jc w:val="both"/>
        <w:rPr>
          <w:b/>
          <w:bCs/>
        </w:rPr>
      </w:pPr>
      <w:r w:rsidRPr="00773505">
        <w:rPr>
          <w:b/>
          <w:bCs/>
        </w:rPr>
        <w:t>Methodology</w:t>
      </w:r>
    </w:p>
    <w:p w:rsidR="001F5499" w:rsidRPr="00773505" w:rsidRDefault="001F5499" w:rsidP="00773505">
      <w:pPr>
        <w:pStyle w:val="Default"/>
        <w:spacing w:line="360" w:lineRule="auto"/>
        <w:jc w:val="both"/>
        <w:rPr>
          <w:color w:val="0D0D0D"/>
          <w:shd w:val="clear" w:color="auto" w:fill="FFFFFF"/>
        </w:rPr>
      </w:pPr>
    </w:p>
    <w:p w:rsidR="001F5499" w:rsidRPr="00773505" w:rsidRDefault="001F5499" w:rsidP="00773505">
      <w:pPr>
        <w:pStyle w:val="Default"/>
        <w:spacing w:line="360" w:lineRule="auto"/>
        <w:ind w:firstLine="720"/>
        <w:jc w:val="both"/>
      </w:pPr>
      <w:r w:rsidRPr="00773505">
        <w:rPr>
          <w:color w:val="0D0D0D"/>
          <w:shd w:val="clear" w:color="auto" w:fill="FFFFFF"/>
        </w:rPr>
        <w:t xml:space="preserve">Data for this study was collected from research scholars enrolled in </w:t>
      </w:r>
      <w:proofErr w:type="spellStart"/>
      <w:r w:rsidRPr="00773505">
        <w:rPr>
          <w:color w:val="0D0D0D"/>
          <w:shd w:val="clear" w:color="auto" w:fill="FFFFFF"/>
        </w:rPr>
        <w:t>M.</w:t>
      </w:r>
      <w:r w:rsidR="00C34CCC" w:rsidRPr="00773505">
        <w:rPr>
          <w:color w:val="0D0D0D"/>
          <w:shd w:val="clear" w:color="auto" w:fill="FFFFFF"/>
        </w:rPr>
        <w:t>Sc</w:t>
      </w:r>
      <w:proofErr w:type="spellEnd"/>
      <w:r w:rsidRPr="00773505">
        <w:rPr>
          <w:color w:val="0D0D0D"/>
          <w:shd w:val="clear" w:color="auto" w:fill="FFFFFF"/>
        </w:rPr>
        <w:t xml:space="preserve"> or Ph.D. programs. A comprehensive questionnaire was designed to assess their attitudes towards research and publishing articles in indexed journal</w:t>
      </w:r>
      <w:r w:rsidR="00D10DC3">
        <w:rPr>
          <w:color w:val="0D0D0D"/>
          <w:shd w:val="clear" w:color="auto" w:fill="FFFFFF"/>
        </w:rPr>
        <w:t>s. The sample size comprised 50 research</w:t>
      </w:r>
      <w:r w:rsidRPr="00773505">
        <w:rPr>
          <w:color w:val="0D0D0D"/>
          <w:shd w:val="clear" w:color="auto" w:fill="FFFFFF"/>
        </w:rPr>
        <w:t xml:space="preserve"> scholars, all from Coimbatore city, and included individuals pursuing research in esteemed institutions. Data collection utilized a convenient sampling method. The analysis involved both percentage analysis and factor analysis.</w:t>
      </w:r>
    </w:p>
    <w:p w:rsidR="00764E56" w:rsidRPr="00773505" w:rsidRDefault="00764E56" w:rsidP="00773505">
      <w:pPr>
        <w:pStyle w:val="Default"/>
        <w:spacing w:line="360" w:lineRule="auto"/>
        <w:jc w:val="both"/>
      </w:pPr>
    </w:p>
    <w:p w:rsidR="00764E56" w:rsidRPr="00773505" w:rsidRDefault="00764E56" w:rsidP="00773505">
      <w:pPr>
        <w:spacing w:line="360" w:lineRule="auto"/>
        <w:jc w:val="both"/>
        <w:rPr>
          <w:rFonts w:ascii="Times New Roman" w:hAnsi="Times New Roman" w:cs="Times New Roman"/>
          <w:b/>
          <w:bCs/>
          <w:sz w:val="24"/>
          <w:szCs w:val="24"/>
        </w:rPr>
      </w:pPr>
      <w:r w:rsidRPr="00773505">
        <w:rPr>
          <w:rFonts w:ascii="Times New Roman" w:hAnsi="Times New Roman" w:cs="Times New Roman"/>
          <w:b/>
          <w:bCs/>
          <w:sz w:val="24"/>
          <w:szCs w:val="24"/>
        </w:rPr>
        <w:t>Results and Discussion</w:t>
      </w:r>
    </w:p>
    <w:p w:rsidR="00764E56" w:rsidRPr="00773505" w:rsidRDefault="00764E56" w:rsidP="00773505">
      <w:pPr>
        <w:pStyle w:val="Default"/>
        <w:spacing w:line="360" w:lineRule="auto"/>
        <w:ind w:firstLine="720"/>
        <w:jc w:val="both"/>
      </w:pPr>
      <w:r w:rsidRPr="00773505">
        <w:t>Research Scholars show keen interest in publishing their work in reputed journals and books. Many factors contribute to select a journal for publication. Some of the main factors have been highlighted in the Table 1.</w:t>
      </w:r>
    </w:p>
    <w:p w:rsidR="00764E56" w:rsidRPr="00773505" w:rsidRDefault="00764E56" w:rsidP="00773505">
      <w:pPr>
        <w:pStyle w:val="Default"/>
        <w:spacing w:line="360" w:lineRule="auto"/>
        <w:ind w:firstLine="720"/>
        <w:jc w:val="both"/>
      </w:pPr>
      <w:r w:rsidRPr="00773505">
        <w:t xml:space="preserve"> Factor Analysis technique has been applied to find the underlying dimensions (factors) that exists in the 12 variables relating to the factors that influenced the research scholars to publish their papers in reputed indexed journals. </w:t>
      </w:r>
      <w:r w:rsidRPr="00D10DC3">
        <w:t>T</w:t>
      </w:r>
      <w:r w:rsidRPr="00773505">
        <w:t>wo tests namely Kaiser-Meyer-</w:t>
      </w:r>
      <w:proofErr w:type="spellStart"/>
      <w:r w:rsidRPr="00773505">
        <w:t>Olkin</w:t>
      </w:r>
      <w:proofErr w:type="spellEnd"/>
      <w:r w:rsidRPr="00773505">
        <w:t xml:space="preserve"> measures of sampling adequacy (KMO) &amp; Bartlett’s Test of </w:t>
      </w:r>
      <w:proofErr w:type="spellStart"/>
      <w:r w:rsidRPr="00773505">
        <w:t>Sphercity</w:t>
      </w:r>
      <w:proofErr w:type="spellEnd"/>
      <w:r w:rsidRPr="00773505">
        <w:t xml:space="preserve"> have been applied, to </w:t>
      </w:r>
      <w:r w:rsidRPr="00773505">
        <w:lastRenderedPageBreak/>
        <w:t xml:space="preserve">test whether the relationship among the variables has been significant or not as shown in Table 2. </w:t>
      </w:r>
    </w:p>
    <w:p w:rsidR="00764E56" w:rsidRPr="00773505" w:rsidRDefault="00764E56" w:rsidP="00773505">
      <w:pPr>
        <w:pStyle w:val="Default"/>
        <w:spacing w:line="360" w:lineRule="auto"/>
        <w:ind w:firstLine="720"/>
        <w:jc w:val="both"/>
      </w:pPr>
      <w:r w:rsidRPr="00773505">
        <w:t>The result</w:t>
      </w:r>
      <w:r w:rsidR="00D10DC3">
        <w:t>s of the test showed</w:t>
      </w:r>
      <w:r w:rsidRPr="00773505">
        <w:t xml:space="preserve"> that with the significant value of .000 there is significant relationship among the variable chosen. KMO test yields a result of 0.654, which states that factor analysis can be carried out appropriately for these 12 variables which are taken for the study. Table 3 highlights the total variance explained from the 12 variables. The four factors extracted together account for 67.167 % of the total variance. From 12 variables, it has been economized to four underlying factors. </w:t>
      </w:r>
    </w:p>
    <w:p w:rsidR="00764E56" w:rsidRPr="00773505" w:rsidRDefault="00764E56" w:rsidP="00773505">
      <w:pPr>
        <w:pStyle w:val="Default"/>
        <w:spacing w:line="360" w:lineRule="auto"/>
        <w:ind w:firstLine="720"/>
        <w:jc w:val="both"/>
      </w:pPr>
      <w:r w:rsidRPr="00773505">
        <w:t>From Rotated component matrix table, the variables Prestige, Cost of publication and, Impact factor have loadings of 0.602, .652, and 0.692 on factor 1, this suggests that factor 1 is a combination of these variables. At this point, a suitable phrase which captures the essence of the original variables to form the underlying concept, factor 1 could be named as “Reputation”.</w:t>
      </w:r>
    </w:p>
    <w:p w:rsidR="00764E56" w:rsidRPr="00773505" w:rsidRDefault="00764E56" w:rsidP="00773505">
      <w:pPr>
        <w:pStyle w:val="Default"/>
        <w:spacing w:line="360" w:lineRule="auto"/>
        <w:ind w:firstLine="720"/>
        <w:jc w:val="both"/>
      </w:pPr>
      <w:r w:rsidRPr="00773505">
        <w:t xml:space="preserve"> In case of the factor 2 columns, the variables Physical quality, Publisher, Confidentiality and Possibility of easy Citation have high loadings of 0.615, 0.619, 0.533 and 0.526 respectively. This indicates that factor 2 is the combination of these three variables and named as “Reliability”. </w:t>
      </w:r>
    </w:p>
    <w:p w:rsidR="00764E56" w:rsidRPr="00773505" w:rsidRDefault="00764E56" w:rsidP="00773505">
      <w:pPr>
        <w:pStyle w:val="Default"/>
        <w:spacing w:line="360" w:lineRule="auto"/>
        <w:ind w:firstLine="720"/>
        <w:jc w:val="both"/>
      </w:pPr>
      <w:r w:rsidRPr="00773505">
        <w:t xml:space="preserve">In case of the factor 3 column, the variables Standard Editorial Board and Timely publishing of articles, Abstracting and indexing services have high loadings of 0.492 0.580 and 0.522 respectively. This indicates that factor 3 is the combination of these two variables and named as “Standard Review”. </w:t>
      </w:r>
    </w:p>
    <w:p w:rsidR="00764E56" w:rsidRPr="00773505" w:rsidRDefault="00764E56" w:rsidP="00773505">
      <w:pPr>
        <w:pStyle w:val="Default"/>
        <w:spacing w:line="360" w:lineRule="auto"/>
        <w:ind w:firstLine="720"/>
        <w:jc w:val="both"/>
      </w:pPr>
      <w:r w:rsidRPr="00773505">
        <w:t xml:space="preserve">In case of the factor 4 column, the variables Open access and Peer-review for scientific qualification have high loadings of 0.693 and 0.622 respectively. This indicates that factor 4 is the combination of these two variables and named as “Wide Access”. </w:t>
      </w:r>
    </w:p>
    <w:p w:rsidR="00764E56" w:rsidRPr="00773505" w:rsidRDefault="00764E56" w:rsidP="00773505">
      <w:pPr>
        <w:pStyle w:val="Default"/>
        <w:spacing w:line="360" w:lineRule="auto"/>
        <w:ind w:firstLine="720"/>
        <w:jc w:val="both"/>
      </w:pPr>
      <w:r w:rsidRPr="00773505">
        <w:t>Further all the variables which have high loadings are combined with the concerned factor based on their scores as shown in Table 4.</w:t>
      </w:r>
    </w:p>
    <w:p w:rsidR="00DA0238" w:rsidRPr="00D10DC3" w:rsidRDefault="00764E56" w:rsidP="00D10DC3">
      <w:pPr>
        <w:pStyle w:val="Default"/>
        <w:spacing w:line="360" w:lineRule="auto"/>
        <w:ind w:firstLine="720"/>
        <w:jc w:val="both"/>
      </w:pPr>
      <w:r w:rsidRPr="00773505">
        <w:t>Thus</w:t>
      </w:r>
      <w:r w:rsidR="00D10DC3">
        <w:t>,</w:t>
      </w:r>
      <w:r w:rsidRPr="00773505">
        <w:t xml:space="preserve"> the 12 variables which were selected for the study, using principle component analysis have been reduced to 4 factor model and each factor have been given a name which is associated with the corresponding variables based on the values obtained from the rotated component matrix table. The scree plot highlighted in Chart 1 describes the factor loadings of the 12 variables taken for the study. </w:t>
      </w:r>
    </w:p>
    <w:p w:rsidR="00DA0238" w:rsidRPr="00773505" w:rsidRDefault="00DA0238" w:rsidP="00773505">
      <w:pPr>
        <w:jc w:val="both"/>
        <w:rPr>
          <w:b/>
          <w:bCs/>
          <w:sz w:val="24"/>
          <w:szCs w:val="24"/>
        </w:rPr>
      </w:pPr>
      <w:r w:rsidRPr="00773505">
        <w:rPr>
          <w:b/>
          <w:bCs/>
          <w:sz w:val="24"/>
          <w:szCs w:val="24"/>
        </w:rPr>
        <w:t>Table 1: Factors considered for publication of article in Indexed journals</w:t>
      </w:r>
    </w:p>
    <w:tbl>
      <w:tblPr>
        <w:tblStyle w:val="TableGrid"/>
        <w:tblpPr w:leftFromText="180" w:rightFromText="180" w:vertAnchor="text" w:horzAnchor="margin" w:tblpY="393"/>
        <w:tblW w:w="0" w:type="auto"/>
        <w:tblLook w:val="04A0" w:firstRow="1" w:lastRow="0" w:firstColumn="1" w:lastColumn="0" w:noHBand="0" w:noVBand="1"/>
      </w:tblPr>
      <w:tblGrid>
        <w:gridCol w:w="704"/>
        <w:gridCol w:w="1878"/>
        <w:gridCol w:w="1315"/>
        <w:gridCol w:w="1315"/>
        <w:gridCol w:w="1278"/>
        <w:gridCol w:w="1225"/>
        <w:gridCol w:w="1301"/>
      </w:tblGrid>
      <w:tr w:rsidR="00DA0238" w:rsidRPr="00773505" w:rsidTr="00DA0238">
        <w:tc>
          <w:tcPr>
            <w:tcW w:w="704" w:type="dxa"/>
          </w:tcPr>
          <w:p w:rsidR="00DA0238" w:rsidRPr="00773505" w:rsidRDefault="00DA0238" w:rsidP="00773505">
            <w:pPr>
              <w:jc w:val="both"/>
              <w:rPr>
                <w:rFonts w:ascii="Times New Roman" w:hAnsi="Times New Roman" w:cs="Times New Roman"/>
                <w:b/>
                <w:bCs/>
                <w:sz w:val="24"/>
                <w:szCs w:val="24"/>
              </w:rPr>
            </w:pPr>
            <w:r w:rsidRPr="00773505">
              <w:rPr>
                <w:rFonts w:ascii="Times New Roman" w:hAnsi="Times New Roman" w:cs="Times New Roman"/>
                <w:b/>
                <w:bCs/>
                <w:sz w:val="24"/>
                <w:szCs w:val="24"/>
              </w:rPr>
              <w:t>S. No.</w:t>
            </w:r>
          </w:p>
        </w:tc>
        <w:tc>
          <w:tcPr>
            <w:tcW w:w="1878" w:type="dxa"/>
          </w:tcPr>
          <w:p w:rsidR="00DA0238" w:rsidRPr="00773505" w:rsidRDefault="00DA0238" w:rsidP="00773505">
            <w:pPr>
              <w:jc w:val="both"/>
              <w:rPr>
                <w:rFonts w:ascii="Times New Roman" w:hAnsi="Times New Roman" w:cs="Times New Roman"/>
                <w:b/>
                <w:bCs/>
                <w:sz w:val="24"/>
                <w:szCs w:val="24"/>
              </w:rPr>
            </w:pPr>
            <w:r w:rsidRPr="00773505">
              <w:rPr>
                <w:rFonts w:ascii="Times New Roman" w:hAnsi="Times New Roman" w:cs="Times New Roman"/>
                <w:b/>
                <w:bCs/>
                <w:sz w:val="24"/>
                <w:szCs w:val="24"/>
              </w:rPr>
              <w:t>Factors</w:t>
            </w:r>
          </w:p>
        </w:tc>
        <w:tc>
          <w:tcPr>
            <w:tcW w:w="1315" w:type="dxa"/>
          </w:tcPr>
          <w:p w:rsidR="00DA0238" w:rsidRPr="00773505" w:rsidRDefault="00DA0238" w:rsidP="00773505">
            <w:pPr>
              <w:jc w:val="both"/>
              <w:rPr>
                <w:rFonts w:ascii="Times New Roman" w:hAnsi="Times New Roman" w:cs="Times New Roman"/>
                <w:b/>
                <w:bCs/>
                <w:sz w:val="24"/>
                <w:szCs w:val="24"/>
              </w:rPr>
            </w:pPr>
            <w:r w:rsidRPr="00773505">
              <w:rPr>
                <w:rFonts w:ascii="Times New Roman" w:hAnsi="Times New Roman" w:cs="Times New Roman"/>
                <w:b/>
                <w:bCs/>
                <w:sz w:val="24"/>
                <w:szCs w:val="24"/>
              </w:rPr>
              <w:t>Strongly Disagree</w:t>
            </w:r>
          </w:p>
        </w:tc>
        <w:tc>
          <w:tcPr>
            <w:tcW w:w="1315" w:type="dxa"/>
          </w:tcPr>
          <w:p w:rsidR="00DA0238" w:rsidRPr="00773505" w:rsidRDefault="00DA0238" w:rsidP="00773505">
            <w:pPr>
              <w:jc w:val="both"/>
              <w:rPr>
                <w:rFonts w:ascii="Times New Roman" w:hAnsi="Times New Roman" w:cs="Times New Roman"/>
                <w:b/>
                <w:bCs/>
                <w:sz w:val="24"/>
                <w:szCs w:val="24"/>
              </w:rPr>
            </w:pPr>
            <w:r w:rsidRPr="00773505">
              <w:rPr>
                <w:rFonts w:ascii="Times New Roman" w:hAnsi="Times New Roman" w:cs="Times New Roman"/>
                <w:b/>
                <w:bCs/>
                <w:sz w:val="24"/>
                <w:szCs w:val="24"/>
              </w:rPr>
              <w:t>Disagree</w:t>
            </w:r>
          </w:p>
        </w:tc>
        <w:tc>
          <w:tcPr>
            <w:tcW w:w="1278" w:type="dxa"/>
          </w:tcPr>
          <w:p w:rsidR="00DA0238" w:rsidRPr="00773505" w:rsidRDefault="00DA0238" w:rsidP="00773505">
            <w:pPr>
              <w:jc w:val="both"/>
              <w:rPr>
                <w:rFonts w:ascii="Times New Roman" w:hAnsi="Times New Roman" w:cs="Times New Roman"/>
                <w:b/>
                <w:bCs/>
                <w:sz w:val="24"/>
                <w:szCs w:val="24"/>
              </w:rPr>
            </w:pPr>
            <w:r w:rsidRPr="00773505">
              <w:rPr>
                <w:rFonts w:ascii="Times New Roman" w:hAnsi="Times New Roman" w:cs="Times New Roman"/>
                <w:b/>
                <w:bCs/>
                <w:sz w:val="24"/>
                <w:szCs w:val="24"/>
              </w:rPr>
              <w:t>Neutral</w:t>
            </w:r>
          </w:p>
        </w:tc>
        <w:tc>
          <w:tcPr>
            <w:tcW w:w="1225" w:type="dxa"/>
          </w:tcPr>
          <w:p w:rsidR="00DA0238" w:rsidRPr="00773505" w:rsidRDefault="00DA0238" w:rsidP="00773505">
            <w:pPr>
              <w:jc w:val="both"/>
              <w:rPr>
                <w:rFonts w:ascii="Times New Roman" w:hAnsi="Times New Roman" w:cs="Times New Roman"/>
                <w:b/>
                <w:bCs/>
                <w:sz w:val="24"/>
                <w:szCs w:val="24"/>
              </w:rPr>
            </w:pPr>
            <w:r w:rsidRPr="00773505">
              <w:rPr>
                <w:rFonts w:ascii="Times New Roman" w:hAnsi="Times New Roman" w:cs="Times New Roman"/>
                <w:b/>
                <w:bCs/>
                <w:sz w:val="24"/>
                <w:szCs w:val="24"/>
              </w:rPr>
              <w:t>Agree</w:t>
            </w:r>
          </w:p>
        </w:tc>
        <w:tc>
          <w:tcPr>
            <w:tcW w:w="1301" w:type="dxa"/>
          </w:tcPr>
          <w:p w:rsidR="00DA0238" w:rsidRPr="00773505" w:rsidRDefault="00DA0238" w:rsidP="00773505">
            <w:pPr>
              <w:jc w:val="both"/>
              <w:rPr>
                <w:rFonts w:ascii="Times New Roman" w:hAnsi="Times New Roman" w:cs="Times New Roman"/>
                <w:b/>
                <w:bCs/>
                <w:sz w:val="24"/>
                <w:szCs w:val="24"/>
              </w:rPr>
            </w:pPr>
            <w:r w:rsidRPr="00773505">
              <w:rPr>
                <w:rFonts w:ascii="Times New Roman" w:hAnsi="Times New Roman" w:cs="Times New Roman"/>
                <w:b/>
                <w:bCs/>
                <w:sz w:val="24"/>
                <w:szCs w:val="24"/>
              </w:rPr>
              <w:t>Strongly Agree</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Abstracting and indexing services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8 (16)</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7(14 )</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7(14 )</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15( 30)</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13(26)</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Open access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5 (10)</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6 (12)</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8 (16)</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17 (34)</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14 (28)</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Peer-review for scientific qualification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4 (8)</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9 (18)</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8 (16)</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11 (22)</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14 (28)</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Physical quality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7 (14)</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9 (18)</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5 (10)</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14 (28)</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15 (30)</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Prestige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4 (8)</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7 (14)</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3 (6)</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10 (20)</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16 (32)</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Publisher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8 (16)</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6 (12)</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7 (14)</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10 (20)</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19 (38)</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Standard Editorial Board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5 (10)</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6 (12)</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8 (16)</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17 (34)</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14 (28)</w:t>
            </w:r>
          </w:p>
        </w:tc>
      </w:tr>
      <w:tr w:rsidR="00DA0238" w:rsidRPr="00773505" w:rsidTr="00DA0238">
        <w:tc>
          <w:tcPr>
            <w:tcW w:w="704" w:type="dxa"/>
          </w:tcPr>
          <w:p w:rsidR="00DA0238" w:rsidRPr="00773505" w:rsidRDefault="00DA0238" w:rsidP="00773505">
            <w:pPr>
              <w:pStyle w:val="ListParagraph"/>
              <w:numPr>
                <w:ilvl w:val="0"/>
                <w:numId w:val="3"/>
              </w:numPr>
              <w:jc w:val="both"/>
              <w:rPr>
                <w:rFonts w:ascii="Times New Roman" w:hAnsi="Times New Roman" w:cs="Times New Roman"/>
                <w:sz w:val="24"/>
                <w:szCs w:val="24"/>
              </w:rPr>
            </w:pPr>
          </w:p>
        </w:tc>
        <w:tc>
          <w:tcPr>
            <w:tcW w:w="18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Confidentiality</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4 (8)</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7 (14)</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7 (14)</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18 (36)</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14 (28)</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Impact factor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3 (6)</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3 (6)</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11 (22)</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17 (34)</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15 (30)</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Timely publishing of articles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4 (8)</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3(6)</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8 (16)</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11 (22)</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20 (40)</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Cost of publication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3 (6)</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2 (4)</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7 (14)</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18 (36)</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20 (40)</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Possibility of easy Citation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5 (10)</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4 (8)</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8 (16)</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17 (34)</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16 (32)</w:t>
            </w:r>
          </w:p>
        </w:tc>
      </w:tr>
    </w:tbl>
    <w:p w:rsidR="00DA0238" w:rsidRPr="00773505" w:rsidRDefault="00DA0238" w:rsidP="00773505">
      <w:pPr>
        <w:jc w:val="right"/>
        <w:rPr>
          <w:sz w:val="24"/>
          <w:szCs w:val="24"/>
        </w:rPr>
      </w:pPr>
      <w:r w:rsidRPr="00773505">
        <w:rPr>
          <w:sz w:val="24"/>
          <w:szCs w:val="24"/>
        </w:rPr>
        <w:lastRenderedPageBreak/>
        <w:t>N=50</w:t>
      </w:r>
    </w:p>
    <w:p w:rsidR="00DA0238" w:rsidRPr="00773505" w:rsidRDefault="00DA0238" w:rsidP="00773505">
      <w:pPr>
        <w:tabs>
          <w:tab w:val="left" w:pos="1200"/>
        </w:tabs>
        <w:jc w:val="both"/>
        <w:rPr>
          <w:sz w:val="24"/>
          <w:szCs w:val="24"/>
        </w:rPr>
      </w:pPr>
    </w:p>
    <w:p w:rsidR="00DA0238" w:rsidRPr="00773505" w:rsidRDefault="00DA0238" w:rsidP="00773505">
      <w:pPr>
        <w:tabs>
          <w:tab w:val="left" w:pos="1200"/>
        </w:tabs>
        <w:jc w:val="both"/>
        <w:rPr>
          <w:b/>
          <w:bCs/>
          <w:sz w:val="24"/>
          <w:szCs w:val="24"/>
        </w:rPr>
      </w:pPr>
      <w:r w:rsidRPr="00773505">
        <w:rPr>
          <w:b/>
          <w:bCs/>
          <w:sz w:val="24"/>
          <w:szCs w:val="24"/>
        </w:rPr>
        <w:t>Table 2:</w:t>
      </w:r>
      <w:r w:rsidRPr="00773505">
        <w:rPr>
          <w:sz w:val="24"/>
          <w:szCs w:val="24"/>
        </w:rPr>
        <w:t xml:space="preserve"> </w:t>
      </w:r>
      <w:r w:rsidRPr="00773505">
        <w:rPr>
          <w:b/>
          <w:bCs/>
          <w:sz w:val="24"/>
          <w:szCs w:val="24"/>
        </w:rPr>
        <w:t xml:space="preserve">KMO and Bartlett's Test of </w:t>
      </w:r>
      <w:proofErr w:type="spellStart"/>
      <w:r w:rsidRPr="00773505">
        <w:rPr>
          <w:b/>
          <w:bCs/>
          <w:sz w:val="24"/>
          <w:szCs w:val="24"/>
        </w:rPr>
        <w:t>Sphercity</w:t>
      </w:r>
      <w:proofErr w:type="spellEnd"/>
    </w:p>
    <w:tbl>
      <w:tblPr>
        <w:tblStyle w:val="TableGrid"/>
        <w:tblW w:w="9067" w:type="dxa"/>
        <w:tblLook w:val="04A0" w:firstRow="1" w:lastRow="0" w:firstColumn="1" w:lastColumn="0" w:noHBand="0" w:noVBand="1"/>
      </w:tblPr>
      <w:tblGrid>
        <w:gridCol w:w="5098"/>
        <w:gridCol w:w="2835"/>
        <w:gridCol w:w="1134"/>
      </w:tblGrid>
      <w:tr w:rsidR="00DA0238" w:rsidRPr="00773505" w:rsidTr="00A448A4">
        <w:tc>
          <w:tcPr>
            <w:tcW w:w="5098" w:type="dxa"/>
          </w:tcPr>
          <w:p w:rsidR="00DA0238" w:rsidRPr="00773505" w:rsidRDefault="00DA0238" w:rsidP="00773505">
            <w:pPr>
              <w:pStyle w:val="Default"/>
              <w:jc w:val="both"/>
            </w:pPr>
            <w:r w:rsidRPr="00773505">
              <w:t>Kaiser-Meyer-</w:t>
            </w:r>
            <w:proofErr w:type="spellStart"/>
            <w:r w:rsidRPr="00773505">
              <w:t>Olkin</w:t>
            </w:r>
            <w:proofErr w:type="spellEnd"/>
            <w:r w:rsidRPr="00773505">
              <w:t xml:space="preserve"> Measure of Sampling Adequacy. </w:t>
            </w:r>
          </w:p>
        </w:tc>
        <w:tc>
          <w:tcPr>
            <w:tcW w:w="2835" w:type="dxa"/>
          </w:tcPr>
          <w:p w:rsidR="00DA0238" w:rsidRPr="00773505" w:rsidRDefault="00DA0238" w:rsidP="00773505">
            <w:pPr>
              <w:tabs>
                <w:tab w:val="left" w:pos="1200"/>
              </w:tabs>
              <w:jc w:val="both"/>
              <w:rPr>
                <w:sz w:val="24"/>
                <w:szCs w:val="24"/>
              </w:rPr>
            </w:pPr>
          </w:p>
        </w:tc>
        <w:tc>
          <w:tcPr>
            <w:tcW w:w="1134" w:type="dxa"/>
          </w:tcPr>
          <w:p w:rsidR="00DA0238" w:rsidRPr="00773505" w:rsidRDefault="00DA0238" w:rsidP="00773505">
            <w:pPr>
              <w:tabs>
                <w:tab w:val="left" w:pos="1200"/>
              </w:tabs>
              <w:jc w:val="both"/>
              <w:rPr>
                <w:sz w:val="24"/>
                <w:szCs w:val="24"/>
              </w:rPr>
            </w:pPr>
            <w:r w:rsidRPr="00773505">
              <w:rPr>
                <w:sz w:val="24"/>
                <w:szCs w:val="24"/>
              </w:rPr>
              <w:t>0.654</w:t>
            </w:r>
          </w:p>
        </w:tc>
      </w:tr>
      <w:tr w:rsidR="00DA0238" w:rsidRPr="00773505" w:rsidTr="00A448A4">
        <w:trPr>
          <w:trHeight w:val="327"/>
        </w:trPr>
        <w:tc>
          <w:tcPr>
            <w:tcW w:w="5098" w:type="dxa"/>
          </w:tcPr>
          <w:p w:rsidR="00DA0238" w:rsidRPr="00773505" w:rsidRDefault="00DA0238" w:rsidP="00773505">
            <w:pPr>
              <w:pStyle w:val="Default"/>
              <w:jc w:val="both"/>
            </w:pPr>
            <w:r w:rsidRPr="00773505">
              <w:t xml:space="preserve">Bartlett's Test of </w:t>
            </w:r>
            <w:proofErr w:type="spellStart"/>
            <w:r w:rsidRPr="00773505">
              <w:t>Sphericity</w:t>
            </w:r>
            <w:proofErr w:type="spellEnd"/>
            <w:r w:rsidRPr="00773505">
              <w:t xml:space="preserve"> </w:t>
            </w:r>
          </w:p>
        </w:tc>
        <w:tc>
          <w:tcPr>
            <w:tcW w:w="2835" w:type="dxa"/>
          </w:tcPr>
          <w:p w:rsidR="00DA0238" w:rsidRPr="00773505" w:rsidRDefault="00DA0238" w:rsidP="00773505">
            <w:pPr>
              <w:pStyle w:val="Default"/>
              <w:jc w:val="both"/>
            </w:pPr>
            <w:r w:rsidRPr="00773505">
              <w:t xml:space="preserve">Approx. Chi-Square </w:t>
            </w:r>
          </w:p>
        </w:tc>
        <w:tc>
          <w:tcPr>
            <w:tcW w:w="1134" w:type="dxa"/>
          </w:tcPr>
          <w:p w:rsidR="00DA0238" w:rsidRPr="00773505" w:rsidRDefault="00DA0238" w:rsidP="00773505">
            <w:pPr>
              <w:tabs>
                <w:tab w:val="left" w:pos="1200"/>
              </w:tabs>
              <w:jc w:val="both"/>
              <w:rPr>
                <w:sz w:val="24"/>
                <w:szCs w:val="24"/>
              </w:rPr>
            </w:pPr>
            <w:r w:rsidRPr="00773505">
              <w:rPr>
                <w:sz w:val="24"/>
                <w:szCs w:val="24"/>
              </w:rPr>
              <w:t>1205.704</w:t>
            </w:r>
          </w:p>
        </w:tc>
      </w:tr>
      <w:tr w:rsidR="00DA0238" w:rsidRPr="00773505" w:rsidTr="00A448A4">
        <w:tc>
          <w:tcPr>
            <w:tcW w:w="5098" w:type="dxa"/>
          </w:tcPr>
          <w:p w:rsidR="00DA0238" w:rsidRPr="00773505" w:rsidRDefault="00DA0238" w:rsidP="00773505">
            <w:pPr>
              <w:tabs>
                <w:tab w:val="left" w:pos="1200"/>
              </w:tabs>
              <w:jc w:val="both"/>
              <w:rPr>
                <w:sz w:val="24"/>
                <w:szCs w:val="24"/>
              </w:rPr>
            </w:pPr>
          </w:p>
        </w:tc>
        <w:tc>
          <w:tcPr>
            <w:tcW w:w="2835" w:type="dxa"/>
          </w:tcPr>
          <w:p w:rsidR="00DA0238" w:rsidRPr="00773505" w:rsidRDefault="00DA0238" w:rsidP="00773505">
            <w:pPr>
              <w:pStyle w:val="Default"/>
              <w:jc w:val="both"/>
            </w:pPr>
            <w:proofErr w:type="spellStart"/>
            <w:r w:rsidRPr="00773505">
              <w:t>Df</w:t>
            </w:r>
            <w:proofErr w:type="spellEnd"/>
            <w:r w:rsidRPr="00773505">
              <w:t xml:space="preserve"> </w:t>
            </w:r>
          </w:p>
        </w:tc>
        <w:tc>
          <w:tcPr>
            <w:tcW w:w="1134" w:type="dxa"/>
          </w:tcPr>
          <w:p w:rsidR="00DA0238" w:rsidRPr="00773505" w:rsidRDefault="00DA0238" w:rsidP="00773505">
            <w:pPr>
              <w:pStyle w:val="Default"/>
              <w:jc w:val="both"/>
            </w:pPr>
            <w:r w:rsidRPr="00773505">
              <w:t>69</w:t>
            </w:r>
          </w:p>
        </w:tc>
      </w:tr>
      <w:tr w:rsidR="00DA0238" w:rsidRPr="00773505" w:rsidTr="00A448A4">
        <w:tc>
          <w:tcPr>
            <w:tcW w:w="5098" w:type="dxa"/>
          </w:tcPr>
          <w:p w:rsidR="00DA0238" w:rsidRPr="00773505" w:rsidRDefault="00DA0238" w:rsidP="00773505">
            <w:pPr>
              <w:tabs>
                <w:tab w:val="left" w:pos="1200"/>
              </w:tabs>
              <w:jc w:val="both"/>
              <w:rPr>
                <w:sz w:val="24"/>
                <w:szCs w:val="24"/>
              </w:rPr>
            </w:pPr>
          </w:p>
        </w:tc>
        <w:tc>
          <w:tcPr>
            <w:tcW w:w="2835" w:type="dxa"/>
          </w:tcPr>
          <w:p w:rsidR="00DA0238" w:rsidRPr="00773505" w:rsidRDefault="00DA0238" w:rsidP="00773505">
            <w:pPr>
              <w:pStyle w:val="Default"/>
              <w:jc w:val="both"/>
            </w:pPr>
            <w:r w:rsidRPr="00773505">
              <w:t xml:space="preserve">Sig. </w:t>
            </w:r>
          </w:p>
        </w:tc>
        <w:tc>
          <w:tcPr>
            <w:tcW w:w="1134" w:type="dxa"/>
          </w:tcPr>
          <w:p w:rsidR="00DA0238" w:rsidRPr="00773505" w:rsidRDefault="00DA0238" w:rsidP="00773505">
            <w:pPr>
              <w:pStyle w:val="Default"/>
              <w:jc w:val="both"/>
            </w:pPr>
            <w:r w:rsidRPr="00773505">
              <w:t>.000</w:t>
            </w:r>
          </w:p>
        </w:tc>
      </w:tr>
    </w:tbl>
    <w:p w:rsidR="00DA0238" w:rsidRPr="00773505" w:rsidRDefault="00DA0238" w:rsidP="00773505">
      <w:pPr>
        <w:tabs>
          <w:tab w:val="left" w:pos="1200"/>
        </w:tabs>
        <w:jc w:val="both"/>
        <w:rPr>
          <w:sz w:val="24"/>
          <w:szCs w:val="24"/>
        </w:rPr>
      </w:pPr>
    </w:p>
    <w:p w:rsidR="00DA0238" w:rsidRPr="00773505" w:rsidRDefault="00DA0238" w:rsidP="00773505">
      <w:pPr>
        <w:jc w:val="both"/>
        <w:rPr>
          <w:b/>
          <w:bCs/>
          <w:sz w:val="24"/>
          <w:szCs w:val="24"/>
        </w:rPr>
      </w:pPr>
      <w:r w:rsidRPr="00773505">
        <w:rPr>
          <w:b/>
          <w:bCs/>
          <w:sz w:val="24"/>
          <w:szCs w:val="24"/>
        </w:rPr>
        <w:t>Table 3: Total Variance Explained</w:t>
      </w:r>
    </w:p>
    <w:tbl>
      <w:tblPr>
        <w:tblStyle w:val="TableGrid"/>
        <w:tblW w:w="0" w:type="auto"/>
        <w:tblLook w:val="04A0" w:firstRow="1" w:lastRow="0" w:firstColumn="1" w:lastColumn="0" w:noHBand="0" w:noVBand="1"/>
      </w:tblPr>
      <w:tblGrid>
        <w:gridCol w:w="502"/>
        <w:gridCol w:w="663"/>
        <w:gridCol w:w="979"/>
        <w:gridCol w:w="1196"/>
        <w:gridCol w:w="663"/>
        <w:gridCol w:w="979"/>
        <w:gridCol w:w="1196"/>
        <w:gridCol w:w="663"/>
        <w:gridCol w:w="979"/>
        <w:gridCol w:w="1196"/>
      </w:tblGrid>
      <w:tr w:rsidR="00DA0238" w:rsidRPr="00773505" w:rsidTr="00A448A4">
        <w:tc>
          <w:tcPr>
            <w:tcW w:w="536" w:type="dxa"/>
          </w:tcPr>
          <w:p w:rsidR="00DA0238" w:rsidRPr="00773505" w:rsidRDefault="00DA0238" w:rsidP="00773505">
            <w:pPr>
              <w:jc w:val="both"/>
              <w:rPr>
                <w:b/>
                <w:bCs/>
                <w:sz w:val="24"/>
                <w:szCs w:val="24"/>
              </w:rPr>
            </w:pPr>
            <w:r w:rsidRPr="00773505">
              <w:rPr>
                <w:b/>
                <w:bCs/>
                <w:sz w:val="24"/>
                <w:szCs w:val="24"/>
              </w:rPr>
              <w:t>S. No.</w:t>
            </w:r>
          </w:p>
        </w:tc>
        <w:tc>
          <w:tcPr>
            <w:tcW w:w="2930" w:type="dxa"/>
            <w:gridSpan w:val="3"/>
          </w:tcPr>
          <w:p w:rsidR="00DA0238" w:rsidRPr="00773505" w:rsidRDefault="00DA0238" w:rsidP="00773505">
            <w:pPr>
              <w:jc w:val="both"/>
              <w:rPr>
                <w:b/>
                <w:bCs/>
                <w:sz w:val="24"/>
                <w:szCs w:val="24"/>
              </w:rPr>
            </w:pPr>
            <w:r w:rsidRPr="00773505">
              <w:rPr>
                <w:b/>
                <w:bCs/>
                <w:sz w:val="24"/>
                <w:szCs w:val="24"/>
              </w:rPr>
              <w:t xml:space="preserve">Initial Eigenvalues </w:t>
            </w:r>
          </w:p>
        </w:tc>
        <w:tc>
          <w:tcPr>
            <w:tcW w:w="2796" w:type="dxa"/>
            <w:gridSpan w:val="3"/>
          </w:tcPr>
          <w:p w:rsidR="00DA0238" w:rsidRPr="00773505" w:rsidRDefault="00DA0238" w:rsidP="00773505">
            <w:pPr>
              <w:pStyle w:val="Default"/>
              <w:jc w:val="both"/>
              <w:rPr>
                <w:b/>
                <w:bCs/>
              </w:rPr>
            </w:pPr>
            <w:r w:rsidRPr="00773505">
              <w:rPr>
                <w:b/>
                <w:bCs/>
              </w:rPr>
              <w:t xml:space="preserve">Extraction Sums of Squared Loadings </w:t>
            </w:r>
          </w:p>
        </w:tc>
        <w:tc>
          <w:tcPr>
            <w:tcW w:w="2754" w:type="dxa"/>
            <w:gridSpan w:val="3"/>
          </w:tcPr>
          <w:p w:rsidR="00DA0238" w:rsidRPr="00773505" w:rsidRDefault="00DA0238" w:rsidP="00773505">
            <w:pPr>
              <w:pStyle w:val="Default"/>
              <w:jc w:val="both"/>
              <w:rPr>
                <w:b/>
                <w:bCs/>
              </w:rPr>
            </w:pPr>
            <w:r w:rsidRPr="00773505">
              <w:rPr>
                <w:b/>
                <w:bCs/>
              </w:rPr>
              <w:t xml:space="preserve">Rotation Sums of Squared Loadings </w:t>
            </w:r>
          </w:p>
        </w:tc>
      </w:tr>
      <w:tr w:rsidR="00DA0238" w:rsidRPr="00773505" w:rsidTr="00A448A4">
        <w:tc>
          <w:tcPr>
            <w:tcW w:w="536" w:type="dxa"/>
          </w:tcPr>
          <w:p w:rsidR="00DA0238" w:rsidRPr="00773505" w:rsidRDefault="00DA0238" w:rsidP="00773505">
            <w:pPr>
              <w:jc w:val="both"/>
              <w:rPr>
                <w:b/>
                <w:bCs/>
                <w:sz w:val="24"/>
                <w:szCs w:val="24"/>
              </w:rPr>
            </w:pPr>
          </w:p>
        </w:tc>
        <w:tc>
          <w:tcPr>
            <w:tcW w:w="842" w:type="dxa"/>
          </w:tcPr>
          <w:p w:rsidR="00DA0238" w:rsidRPr="00773505" w:rsidRDefault="00DA0238" w:rsidP="00773505">
            <w:pPr>
              <w:pStyle w:val="Default"/>
              <w:jc w:val="both"/>
              <w:rPr>
                <w:b/>
                <w:bCs/>
              </w:rPr>
            </w:pPr>
            <w:r w:rsidRPr="00773505">
              <w:rPr>
                <w:b/>
                <w:bCs/>
              </w:rPr>
              <w:t xml:space="preserve">Total </w:t>
            </w:r>
          </w:p>
        </w:tc>
        <w:tc>
          <w:tcPr>
            <w:tcW w:w="938" w:type="dxa"/>
          </w:tcPr>
          <w:p w:rsidR="00DA0238" w:rsidRPr="00773505" w:rsidRDefault="00DA0238" w:rsidP="00773505">
            <w:pPr>
              <w:pStyle w:val="Default"/>
              <w:jc w:val="both"/>
              <w:rPr>
                <w:b/>
                <w:bCs/>
              </w:rPr>
            </w:pPr>
            <w:r w:rsidRPr="00773505">
              <w:rPr>
                <w:b/>
                <w:bCs/>
              </w:rPr>
              <w:t xml:space="preserve">% of Variance </w:t>
            </w:r>
          </w:p>
        </w:tc>
        <w:tc>
          <w:tcPr>
            <w:tcW w:w="1150" w:type="dxa"/>
          </w:tcPr>
          <w:p w:rsidR="00DA0238" w:rsidRPr="00773505" w:rsidRDefault="00DA0238" w:rsidP="00773505">
            <w:pPr>
              <w:pStyle w:val="Default"/>
              <w:jc w:val="both"/>
              <w:rPr>
                <w:b/>
                <w:bCs/>
              </w:rPr>
            </w:pPr>
            <w:r w:rsidRPr="00773505">
              <w:rPr>
                <w:b/>
                <w:bCs/>
              </w:rPr>
              <w:t xml:space="preserve">Cumulative % </w:t>
            </w:r>
          </w:p>
        </w:tc>
        <w:tc>
          <w:tcPr>
            <w:tcW w:w="708" w:type="dxa"/>
          </w:tcPr>
          <w:p w:rsidR="00DA0238" w:rsidRPr="00773505" w:rsidRDefault="00DA0238" w:rsidP="00773505">
            <w:pPr>
              <w:pStyle w:val="Default"/>
              <w:jc w:val="both"/>
              <w:rPr>
                <w:b/>
                <w:bCs/>
              </w:rPr>
            </w:pPr>
            <w:r w:rsidRPr="00773505">
              <w:rPr>
                <w:b/>
                <w:bCs/>
              </w:rPr>
              <w:t xml:space="preserve">Total </w:t>
            </w:r>
          </w:p>
          <w:p w:rsidR="00DA0238" w:rsidRPr="00773505" w:rsidRDefault="00DA0238" w:rsidP="00773505">
            <w:pPr>
              <w:jc w:val="both"/>
              <w:rPr>
                <w:b/>
                <w:bCs/>
                <w:sz w:val="24"/>
                <w:szCs w:val="24"/>
              </w:rPr>
            </w:pPr>
          </w:p>
        </w:tc>
        <w:tc>
          <w:tcPr>
            <w:tcW w:w="938" w:type="dxa"/>
          </w:tcPr>
          <w:p w:rsidR="00DA0238" w:rsidRPr="00773505" w:rsidRDefault="00DA0238" w:rsidP="00773505">
            <w:pPr>
              <w:pStyle w:val="Default"/>
              <w:jc w:val="both"/>
              <w:rPr>
                <w:b/>
                <w:bCs/>
              </w:rPr>
            </w:pPr>
            <w:r w:rsidRPr="00773505">
              <w:rPr>
                <w:b/>
                <w:bCs/>
              </w:rPr>
              <w:t xml:space="preserve">% of Variance </w:t>
            </w:r>
          </w:p>
        </w:tc>
        <w:tc>
          <w:tcPr>
            <w:tcW w:w="1150" w:type="dxa"/>
          </w:tcPr>
          <w:p w:rsidR="00DA0238" w:rsidRPr="00773505" w:rsidRDefault="00DA0238" w:rsidP="00773505">
            <w:pPr>
              <w:pStyle w:val="Default"/>
              <w:jc w:val="both"/>
              <w:rPr>
                <w:b/>
                <w:bCs/>
              </w:rPr>
            </w:pPr>
            <w:r w:rsidRPr="00773505">
              <w:rPr>
                <w:b/>
                <w:bCs/>
              </w:rPr>
              <w:t xml:space="preserve">Cumulative % </w:t>
            </w:r>
          </w:p>
        </w:tc>
        <w:tc>
          <w:tcPr>
            <w:tcW w:w="666" w:type="dxa"/>
          </w:tcPr>
          <w:p w:rsidR="00DA0238" w:rsidRPr="00773505" w:rsidRDefault="00DA0238" w:rsidP="00773505">
            <w:pPr>
              <w:pStyle w:val="Default"/>
              <w:jc w:val="both"/>
              <w:rPr>
                <w:b/>
                <w:bCs/>
              </w:rPr>
            </w:pPr>
            <w:r w:rsidRPr="00773505">
              <w:rPr>
                <w:b/>
                <w:bCs/>
              </w:rPr>
              <w:t xml:space="preserve">Total </w:t>
            </w:r>
          </w:p>
          <w:p w:rsidR="00DA0238" w:rsidRPr="00773505" w:rsidRDefault="00DA0238" w:rsidP="00773505">
            <w:pPr>
              <w:jc w:val="both"/>
              <w:rPr>
                <w:b/>
                <w:bCs/>
                <w:sz w:val="24"/>
                <w:szCs w:val="24"/>
              </w:rPr>
            </w:pPr>
          </w:p>
        </w:tc>
        <w:tc>
          <w:tcPr>
            <w:tcW w:w="938" w:type="dxa"/>
          </w:tcPr>
          <w:p w:rsidR="00DA0238" w:rsidRPr="00773505" w:rsidRDefault="00DA0238" w:rsidP="00773505">
            <w:pPr>
              <w:pStyle w:val="Default"/>
              <w:jc w:val="both"/>
              <w:rPr>
                <w:b/>
                <w:bCs/>
              </w:rPr>
            </w:pPr>
            <w:r w:rsidRPr="00773505">
              <w:rPr>
                <w:b/>
                <w:bCs/>
              </w:rPr>
              <w:t xml:space="preserve">% of Variance </w:t>
            </w:r>
          </w:p>
        </w:tc>
        <w:tc>
          <w:tcPr>
            <w:tcW w:w="1150" w:type="dxa"/>
          </w:tcPr>
          <w:p w:rsidR="00DA0238" w:rsidRPr="00773505" w:rsidRDefault="00DA0238" w:rsidP="00773505">
            <w:pPr>
              <w:pStyle w:val="Default"/>
              <w:jc w:val="both"/>
              <w:rPr>
                <w:b/>
                <w:bCs/>
              </w:rPr>
            </w:pPr>
            <w:r w:rsidRPr="00773505">
              <w:rPr>
                <w:b/>
                <w:bCs/>
              </w:rPr>
              <w:t xml:space="preserve">Cumulative % </w:t>
            </w: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1</w:t>
            </w:r>
          </w:p>
        </w:tc>
        <w:tc>
          <w:tcPr>
            <w:tcW w:w="842" w:type="dxa"/>
          </w:tcPr>
          <w:p w:rsidR="00DA0238" w:rsidRPr="00773505" w:rsidRDefault="00DA0238" w:rsidP="00773505">
            <w:pPr>
              <w:pStyle w:val="Default"/>
              <w:jc w:val="both"/>
            </w:pPr>
            <w:r w:rsidRPr="00773505">
              <w:t xml:space="preserve">2.316 </w:t>
            </w:r>
          </w:p>
        </w:tc>
        <w:tc>
          <w:tcPr>
            <w:tcW w:w="938" w:type="dxa"/>
          </w:tcPr>
          <w:p w:rsidR="00DA0238" w:rsidRPr="00773505" w:rsidRDefault="00DA0238" w:rsidP="00773505">
            <w:pPr>
              <w:pStyle w:val="Default"/>
              <w:jc w:val="both"/>
            </w:pPr>
            <w:r w:rsidRPr="00773505">
              <w:t xml:space="preserve">31.047 </w:t>
            </w:r>
          </w:p>
        </w:tc>
        <w:tc>
          <w:tcPr>
            <w:tcW w:w="1150" w:type="dxa"/>
          </w:tcPr>
          <w:p w:rsidR="00DA0238" w:rsidRPr="00773505" w:rsidRDefault="00DA0238" w:rsidP="00773505">
            <w:pPr>
              <w:pStyle w:val="Default"/>
              <w:jc w:val="both"/>
            </w:pPr>
            <w:r w:rsidRPr="00773505">
              <w:t xml:space="preserve">18.047 </w:t>
            </w:r>
          </w:p>
        </w:tc>
        <w:tc>
          <w:tcPr>
            <w:tcW w:w="708" w:type="dxa"/>
          </w:tcPr>
          <w:p w:rsidR="00DA0238" w:rsidRPr="00773505" w:rsidRDefault="00DA0238" w:rsidP="00773505">
            <w:pPr>
              <w:pStyle w:val="Default"/>
              <w:jc w:val="both"/>
            </w:pPr>
            <w:r w:rsidRPr="00773505">
              <w:t xml:space="preserve">2.316 </w:t>
            </w:r>
          </w:p>
        </w:tc>
        <w:tc>
          <w:tcPr>
            <w:tcW w:w="938" w:type="dxa"/>
          </w:tcPr>
          <w:p w:rsidR="00DA0238" w:rsidRPr="00773505" w:rsidRDefault="00DA0238" w:rsidP="00773505">
            <w:pPr>
              <w:pStyle w:val="Default"/>
              <w:jc w:val="both"/>
            </w:pPr>
            <w:r w:rsidRPr="00773505">
              <w:t xml:space="preserve">31.047 </w:t>
            </w:r>
          </w:p>
        </w:tc>
        <w:tc>
          <w:tcPr>
            <w:tcW w:w="1150" w:type="dxa"/>
          </w:tcPr>
          <w:p w:rsidR="00DA0238" w:rsidRPr="00773505" w:rsidRDefault="00DA0238" w:rsidP="00773505">
            <w:pPr>
              <w:pStyle w:val="Default"/>
              <w:jc w:val="both"/>
            </w:pPr>
            <w:r w:rsidRPr="00773505">
              <w:t xml:space="preserve">18.047 </w:t>
            </w:r>
          </w:p>
        </w:tc>
        <w:tc>
          <w:tcPr>
            <w:tcW w:w="666" w:type="dxa"/>
          </w:tcPr>
          <w:p w:rsidR="00DA0238" w:rsidRPr="00773505" w:rsidRDefault="00DA0238" w:rsidP="00773505">
            <w:pPr>
              <w:pStyle w:val="Default"/>
              <w:jc w:val="both"/>
            </w:pPr>
            <w:r w:rsidRPr="00773505">
              <w:t xml:space="preserve">1.354 </w:t>
            </w:r>
          </w:p>
        </w:tc>
        <w:tc>
          <w:tcPr>
            <w:tcW w:w="938" w:type="dxa"/>
          </w:tcPr>
          <w:p w:rsidR="00DA0238" w:rsidRPr="00773505" w:rsidRDefault="00DA0238" w:rsidP="00773505">
            <w:pPr>
              <w:pStyle w:val="Default"/>
              <w:jc w:val="both"/>
            </w:pPr>
            <w:r w:rsidRPr="00773505">
              <w:t xml:space="preserve">16.695 </w:t>
            </w:r>
          </w:p>
        </w:tc>
        <w:tc>
          <w:tcPr>
            <w:tcW w:w="1150" w:type="dxa"/>
          </w:tcPr>
          <w:p w:rsidR="00DA0238" w:rsidRPr="00773505" w:rsidRDefault="00DA0238" w:rsidP="00773505">
            <w:pPr>
              <w:pStyle w:val="Default"/>
              <w:jc w:val="both"/>
            </w:pPr>
            <w:r w:rsidRPr="00773505">
              <w:t>18.685</w:t>
            </w: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2</w:t>
            </w:r>
          </w:p>
        </w:tc>
        <w:tc>
          <w:tcPr>
            <w:tcW w:w="842" w:type="dxa"/>
          </w:tcPr>
          <w:p w:rsidR="00DA0238" w:rsidRPr="00773505" w:rsidRDefault="00DA0238" w:rsidP="00773505">
            <w:pPr>
              <w:pStyle w:val="Default"/>
              <w:jc w:val="both"/>
            </w:pPr>
            <w:r w:rsidRPr="00773505">
              <w:t xml:space="preserve">1.233 </w:t>
            </w:r>
          </w:p>
        </w:tc>
        <w:tc>
          <w:tcPr>
            <w:tcW w:w="938" w:type="dxa"/>
          </w:tcPr>
          <w:p w:rsidR="00DA0238" w:rsidRPr="00773505" w:rsidRDefault="00DA0238" w:rsidP="00773505">
            <w:pPr>
              <w:pStyle w:val="Default"/>
              <w:jc w:val="both"/>
            </w:pPr>
            <w:r w:rsidRPr="00773505">
              <w:t xml:space="preserve">10.129 </w:t>
            </w:r>
          </w:p>
        </w:tc>
        <w:tc>
          <w:tcPr>
            <w:tcW w:w="1150" w:type="dxa"/>
          </w:tcPr>
          <w:p w:rsidR="00DA0238" w:rsidRPr="00773505" w:rsidRDefault="00DA0238" w:rsidP="00773505">
            <w:pPr>
              <w:pStyle w:val="Default"/>
              <w:jc w:val="both"/>
            </w:pPr>
            <w:r w:rsidRPr="00773505">
              <w:t xml:space="preserve">29.145 </w:t>
            </w:r>
          </w:p>
        </w:tc>
        <w:tc>
          <w:tcPr>
            <w:tcW w:w="708" w:type="dxa"/>
          </w:tcPr>
          <w:p w:rsidR="00DA0238" w:rsidRPr="00773505" w:rsidRDefault="00DA0238" w:rsidP="00773505">
            <w:pPr>
              <w:pStyle w:val="Default"/>
              <w:jc w:val="both"/>
            </w:pPr>
            <w:r w:rsidRPr="00773505">
              <w:t xml:space="preserve">1.233 </w:t>
            </w:r>
          </w:p>
        </w:tc>
        <w:tc>
          <w:tcPr>
            <w:tcW w:w="938" w:type="dxa"/>
          </w:tcPr>
          <w:p w:rsidR="00DA0238" w:rsidRPr="00773505" w:rsidRDefault="00DA0238" w:rsidP="00773505">
            <w:pPr>
              <w:pStyle w:val="Default"/>
              <w:jc w:val="both"/>
            </w:pPr>
            <w:r w:rsidRPr="00773505">
              <w:t xml:space="preserve">10.129 </w:t>
            </w:r>
          </w:p>
        </w:tc>
        <w:tc>
          <w:tcPr>
            <w:tcW w:w="1150" w:type="dxa"/>
          </w:tcPr>
          <w:p w:rsidR="00DA0238" w:rsidRPr="00773505" w:rsidRDefault="00DA0238" w:rsidP="00773505">
            <w:pPr>
              <w:pStyle w:val="Default"/>
              <w:jc w:val="both"/>
            </w:pPr>
            <w:r w:rsidRPr="00773505">
              <w:t xml:space="preserve">29.145 </w:t>
            </w:r>
          </w:p>
        </w:tc>
        <w:tc>
          <w:tcPr>
            <w:tcW w:w="666" w:type="dxa"/>
          </w:tcPr>
          <w:p w:rsidR="00DA0238" w:rsidRPr="00773505" w:rsidRDefault="00DA0238" w:rsidP="00773505">
            <w:pPr>
              <w:pStyle w:val="Default"/>
              <w:jc w:val="both"/>
            </w:pPr>
            <w:r w:rsidRPr="00773505">
              <w:t xml:space="preserve">1.058 </w:t>
            </w:r>
          </w:p>
        </w:tc>
        <w:tc>
          <w:tcPr>
            <w:tcW w:w="938" w:type="dxa"/>
          </w:tcPr>
          <w:p w:rsidR="00DA0238" w:rsidRPr="00773505" w:rsidRDefault="00DA0238" w:rsidP="00773505">
            <w:pPr>
              <w:pStyle w:val="Default"/>
              <w:jc w:val="both"/>
            </w:pPr>
            <w:r w:rsidRPr="00773505">
              <w:t xml:space="preserve">16.131 </w:t>
            </w:r>
          </w:p>
        </w:tc>
        <w:tc>
          <w:tcPr>
            <w:tcW w:w="1150" w:type="dxa"/>
          </w:tcPr>
          <w:p w:rsidR="00DA0238" w:rsidRPr="00773505" w:rsidRDefault="00DA0238" w:rsidP="00773505">
            <w:pPr>
              <w:pStyle w:val="Default"/>
              <w:jc w:val="both"/>
            </w:pPr>
            <w:r w:rsidRPr="00773505">
              <w:t xml:space="preserve">26.828 </w:t>
            </w: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3</w:t>
            </w:r>
          </w:p>
        </w:tc>
        <w:tc>
          <w:tcPr>
            <w:tcW w:w="842" w:type="dxa"/>
          </w:tcPr>
          <w:p w:rsidR="00DA0238" w:rsidRPr="00773505" w:rsidRDefault="00DA0238" w:rsidP="00773505">
            <w:pPr>
              <w:pStyle w:val="Default"/>
              <w:jc w:val="both"/>
            </w:pPr>
            <w:r w:rsidRPr="00773505">
              <w:t xml:space="preserve">1.076 </w:t>
            </w:r>
          </w:p>
        </w:tc>
        <w:tc>
          <w:tcPr>
            <w:tcW w:w="938" w:type="dxa"/>
          </w:tcPr>
          <w:p w:rsidR="00DA0238" w:rsidRPr="00773505" w:rsidRDefault="00DA0238" w:rsidP="00773505">
            <w:pPr>
              <w:pStyle w:val="Default"/>
              <w:jc w:val="both"/>
            </w:pPr>
            <w:r w:rsidRPr="00773505">
              <w:t xml:space="preserve">8.130 </w:t>
            </w:r>
          </w:p>
        </w:tc>
        <w:tc>
          <w:tcPr>
            <w:tcW w:w="1150" w:type="dxa"/>
          </w:tcPr>
          <w:p w:rsidR="00DA0238" w:rsidRPr="00773505" w:rsidRDefault="00DA0238" w:rsidP="00773505">
            <w:pPr>
              <w:pStyle w:val="Default"/>
              <w:jc w:val="both"/>
            </w:pPr>
            <w:r w:rsidRPr="00773505">
              <w:t xml:space="preserve">38.376 </w:t>
            </w:r>
          </w:p>
        </w:tc>
        <w:tc>
          <w:tcPr>
            <w:tcW w:w="708" w:type="dxa"/>
          </w:tcPr>
          <w:p w:rsidR="00DA0238" w:rsidRPr="00773505" w:rsidRDefault="00DA0238" w:rsidP="00773505">
            <w:pPr>
              <w:pStyle w:val="Default"/>
              <w:jc w:val="both"/>
            </w:pPr>
            <w:r w:rsidRPr="00773505">
              <w:t xml:space="preserve">1.076 </w:t>
            </w:r>
          </w:p>
        </w:tc>
        <w:tc>
          <w:tcPr>
            <w:tcW w:w="938" w:type="dxa"/>
          </w:tcPr>
          <w:p w:rsidR="00DA0238" w:rsidRPr="00773505" w:rsidRDefault="00DA0238" w:rsidP="00773505">
            <w:pPr>
              <w:pStyle w:val="Default"/>
              <w:jc w:val="both"/>
            </w:pPr>
            <w:r w:rsidRPr="00773505">
              <w:t xml:space="preserve">8.130 </w:t>
            </w:r>
          </w:p>
        </w:tc>
        <w:tc>
          <w:tcPr>
            <w:tcW w:w="1150" w:type="dxa"/>
          </w:tcPr>
          <w:p w:rsidR="00DA0238" w:rsidRPr="00773505" w:rsidRDefault="00DA0238" w:rsidP="00773505">
            <w:pPr>
              <w:pStyle w:val="Default"/>
              <w:jc w:val="both"/>
            </w:pPr>
            <w:r w:rsidRPr="00773505">
              <w:t xml:space="preserve">38.376 </w:t>
            </w:r>
          </w:p>
        </w:tc>
        <w:tc>
          <w:tcPr>
            <w:tcW w:w="666" w:type="dxa"/>
          </w:tcPr>
          <w:p w:rsidR="00DA0238" w:rsidRPr="00773505" w:rsidRDefault="00DA0238" w:rsidP="00773505">
            <w:pPr>
              <w:pStyle w:val="Default"/>
              <w:jc w:val="both"/>
            </w:pPr>
            <w:r w:rsidRPr="00773505">
              <w:t xml:space="preserve">1.271 </w:t>
            </w:r>
          </w:p>
        </w:tc>
        <w:tc>
          <w:tcPr>
            <w:tcW w:w="938" w:type="dxa"/>
          </w:tcPr>
          <w:p w:rsidR="00DA0238" w:rsidRPr="00773505" w:rsidRDefault="00DA0238" w:rsidP="00773505">
            <w:pPr>
              <w:pStyle w:val="Default"/>
              <w:jc w:val="both"/>
            </w:pPr>
            <w:r w:rsidRPr="00773505">
              <w:t>10.638</w:t>
            </w:r>
          </w:p>
        </w:tc>
        <w:tc>
          <w:tcPr>
            <w:tcW w:w="1150" w:type="dxa"/>
          </w:tcPr>
          <w:p w:rsidR="00DA0238" w:rsidRPr="00773505" w:rsidRDefault="00DA0238" w:rsidP="00773505">
            <w:pPr>
              <w:pStyle w:val="Default"/>
              <w:jc w:val="both"/>
            </w:pPr>
            <w:r w:rsidRPr="00773505">
              <w:t xml:space="preserve">37.656 </w:t>
            </w: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4</w:t>
            </w:r>
          </w:p>
        </w:tc>
        <w:tc>
          <w:tcPr>
            <w:tcW w:w="842" w:type="dxa"/>
          </w:tcPr>
          <w:p w:rsidR="00DA0238" w:rsidRPr="00773505" w:rsidRDefault="00DA0238" w:rsidP="00773505">
            <w:pPr>
              <w:pStyle w:val="Default"/>
              <w:jc w:val="both"/>
            </w:pPr>
            <w:r w:rsidRPr="00773505">
              <w:t xml:space="preserve">1.060 </w:t>
            </w:r>
          </w:p>
        </w:tc>
        <w:tc>
          <w:tcPr>
            <w:tcW w:w="938" w:type="dxa"/>
          </w:tcPr>
          <w:p w:rsidR="00DA0238" w:rsidRPr="00773505" w:rsidRDefault="00DA0238" w:rsidP="00773505">
            <w:pPr>
              <w:pStyle w:val="Default"/>
              <w:jc w:val="both"/>
            </w:pPr>
            <w:r w:rsidRPr="00773505">
              <w:t xml:space="preserve">7.001 </w:t>
            </w:r>
          </w:p>
        </w:tc>
        <w:tc>
          <w:tcPr>
            <w:tcW w:w="1150" w:type="dxa"/>
          </w:tcPr>
          <w:p w:rsidR="00DA0238" w:rsidRPr="00773505" w:rsidRDefault="00DA0238" w:rsidP="00773505">
            <w:pPr>
              <w:pStyle w:val="Default"/>
              <w:jc w:val="both"/>
            </w:pPr>
            <w:r w:rsidRPr="00773505">
              <w:t xml:space="preserve">47.377 </w:t>
            </w:r>
          </w:p>
        </w:tc>
        <w:tc>
          <w:tcPr>
            <w:tcW w:w="708" w:type="dxa"/>
          </w:tcPr>
          <w:p w:rsidR="00DA0238" w:rsidRPr="00773505" w:rsidRDefault="00DA0238" w:rsidP="00773505">
            <w:pPr>
              <w:pStyle w:val="Default"/>
              <w:jc w:val="both"/>
            </w:pPr>
            <w:r w:rsidRPr="00773505">
              <w:t xml:space="preserve">1.060 </w:t>
            </w:r>
          </w:p>
        </w:tc>
        <w:tc>
          <w:tcPr>
            <w:tcW w:w="938" w:type="dxa"/>
          </w:tcPr>
          <w:p w:rsidR="00DA0238" w:rsidRPr="00773505" w:rsidRDefault="00DA0238" w:rsidP="00773505">
            <w:pPr>
              <w:pStyle w:val="Default"/>
              <w:jc w:val="both"/>
            </w:pPr>
            <w:r w:rsidRPr="00773505">
              <w:t xml:space="preserve">7.001 </w:t>
            </w:r>
          </w:p>
        </w:tc>
        <w:tc>
          <w:tcPr>
            <w:tcW w:w="1150" w:type="dxa"/>
          </w:tcPr>
          <w:p w:rsidR="00DA0238" w:rsidRPr="00773505" w:rsidRDefault="00DA0238" w:rsidP="00773505">
            <w:pPr>
              <w:pStyle w:val="Default"/>
              <w:jc w:val="both"/>
            </w:pPr>
            <w:r w:rsidRPr="00773505">
              <w:t xml:space="preserve">47.377 </w:t>
            </w:r>
          </w:p>
        </w:tc>
        <w:tc>
          <w:tcPr>
            <w:tcW w:w="666" w:type="dxa"/>
          </w:tcPr>
          <w:p w:rsidR="00DA0238" w:rsidRPr="00773505" w:rsidRDefault="00DA0238" w:rsidP="00773505">
            <w:pPr>
              <w:pStyle w:val="Default"/>
              <w:jc w:val="both"/>
            </w:pPr>
            <w:r w:rsidRPr="00773505">
              <w:t xml:space="preserve">1.037 </w:t>
            </w:r>
          </w:p>
        </w:tc>
        <w:tc>
          <w:tcPr>
            <w:tcW w:w="938" w:type="dxa"/>
          </w:tcPr>
          <w:p w:rsidR="00DA0238" w:rsidRPr="00773505" w:rsidRDefault="00DA0238" w:rsidP="00773505">
            <w:pPr>
              <w:pStyle w:val="Default"/>
              <w:jc w:val="both"/>
            </w:pPr>
            <w:r w:rsidRPr="00773505">
              <w:t xml:space="preserve">8.500 </w:t>
            </w:r>
          </w:p>
        </w:tc>
        <w:tc>
          <w:tcPr>
            <w:tcW w:w="1150" w:type="dxa"/>
          </w:tcPr>
          <w:p w:rsidR="00DA0238" w:rsidRPr="00773505" w:rsidRDefault="00DA0238" w:rsidP="00773505">
            <w:pPr>
              <w:pStyle w:val="Default"/>
              <w:jc w:val="both"/>
            </w:pPr>
            <w:r w:rsidRPr="00773505">
              <w:t xml:space="preserve">67.167 </w:t>
            </w: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5</w:t>
            </w:r>
          </w:p>
        </w:tc>
        <w:tc>
          <w:tcPr>
            <w:tcW w:w="842" w:type="dxa"/>
          </w:tcPr>
          <w:p w:rsidR="00DA0238" w:rsidRPr="00773505" w:rsidRDefault="00DA0238" w:rsidP="00773505">
            <w:pPr>
              <w:pStyle w:val="Default"/>
              <w:jc w:val="both"/>
            </w:pPr>
            <w:r w:rsidRPr="00773505">
              <w:t xml:space="preserve">.816 </w:t>
            </w:r>
          </w:p>
        </w:tc>
        <w:tc>
          <w:tcPr>
            <w:tcW w:w="938" w:type="dxa"/>
          </w:tcPr>
          <w:p w:rsidR="00DA0238" w:rsidRPr="00773505" w:rsidRDefault="00DA0238" w:rsidP="00773505">
            <w:pPr>
              <w:pStyle w:val="Default"/>
              <w:jc w:val="both"/>
            </w:pPr>
            <w:r w:rsidRPr="00773505">
              <w:t xml:space="preserve">6.048 </w:t>
            </w:r>
          </w:p>
        </w:tc>
        <w:tc>
          <w:tcPr>
            <w:tcW w:w="1150" w:type="dxa"/>
          </w:tcPr>
          <w:p w:rsidR="00DA0238" w:rsidRPr="00773505" w:rsidRDefault="00DA0238" w:rsidP="00773505">
            <w:pPr>
              <w:pStyle w:val="Default"/>
              <w:jc w:val="both"/>
            </w:pPr>
            <w:r w:rsidRPr="00773505">
              <w:t xml:space="preserve">45.035 </w:t>
            </w:r>
          </w:p>
        </w:tc>
        <w:tc>
          <w:tcPr>
            <w:tcW w:w="708"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c>
          <w:tcPr>
            <w:tcW w:w="666"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6</w:t>
            </w:r>
          </w:p>
        </w:tc>
        <w:tc>
          <w:tcPr>
            <w:tcW w:w="842" w:type="dxa"/>
          </w:tcPr>
          <w:p w:rsidR="00DA0238" w:rsidRPr="00773505" w:rsidRDefault="00DA0238" w:rsidP="00773505">
            <w:pPr>
              <w:pStyle w:val="Default"/>
              <w:jc w:val="both"/>
            </w:pPr>
            <w:r w:rsidRPr="00773505">
              <w:t xml:space="preserve">.685 </w:t>
            </w:r>
          </w:p>
        </w:tc>
        <w:tc>
          <w:tcPr>
            <w:tcW w:w="938" w:type="dxa"/>
          </w:tcPr>
          <w:p w:rsidR="00DA0238" w:rsidRPr="00773505" w:rsidRDefault="00DA0238" w:rsidP="00773505">
            <w:pPr>
              <w:pStyle w:val="Default"/>
              <w:jc w:val="both"/>
            </w:pPr>
            <w:r w:rsidRPr="00773505">
              <w:t xml:space="preserve">5.176 </w:t>
            </w:r>
          </w:p>
        </w:tc>
        <w:tc>
          <w:tcPr>
            <w:tcW w:w="1150" w:type="dxa"/>
          </w:tcPr>
          <w:p w:rsidR="00DA0238" w:rsidRPr="00773505" w:rsidRDefault="00DA0238" w:rsidP="00773505">
            <w:pPr>
              <w:pStyle w:val="Default"/>
              <w:jc w:val="both"/>
            </w:pPr>
            <w:r w:rsidRPr="00773505">
              <w:t xml:space="preserve">61.611 </w:t>
            </w:r>
          </w:p>
        </w:tc>
        <w:tc>
          <w:tcPr>
            <w:tcW w:w="708"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c>
          <w:tcPr>
            <w:tcW w:w="666"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lastRenderedPageBreak/>
              <w:t>7</w:t>
            </w:r>
          </w:p>
        </w:tc>
        <w:tc>
          <w:tcPr>
            <w:tcW w:w="842" w:type="dxa"/>
          </w:tcPr>
          <w:p w:rsidR="00DA0238" w:rsidRPr="00773505" w:rsidRDefault="00DA0238" w:rsidP="00773505">
            <w:pPr>
              <w:pStyle w:val="Default"/>
              <w:jc w:val="both"/>
            </w:pPr>
            <w:r w:rsidRPr="00773505">
              <w:t xml:space="preserve">.734 </w:t>
            </w:r>
          </w:p>
        </w:tc>
        <w:tc>
          <w:tcPr>
            <w:tcW w:w="938" w:type="dxa"/>
          </w:tcPr>
          <w:p w:rsidR="00DA0238" w:rsidRPr="00773505" w:rsidRDefault="00DA0238" w:rsidP="00773505">
            <w:pPr>
              <w:pStyle w:val="Default"/>
              <w:jc w:val="both"/>
            </w:pPr>
            <w:r w:rsidRPr="00773505">
              <w:t xml:space="preserve">5.019 </w:t>
            </w:r>
          </w:p>
        </w:tc>
        <w:tc>
          <w:tcPr>
            <w:tcW w:w="1150" w:type="dxa"/>
          </w:tcPr>
          <w:p w:rsidR="00DA0238" w:rsidRPr="00773505" w:rsidRDefault="00DA0238" w:rsidP="00773505">
            <w:pPr>
              <w:pStyle w:val="Default"/>
              <w:jc w:val="both"/>
            </w:pPr>
            <w:r w:rsidRPr="00773505">
              <w:t xml:space="preserve">67.130 </w:t>
            </w:r>
          </w:p>
        </w:tc>
        <w:tc>
          <w:tcPr>
            <w:tcW w:w="708"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c>
          <w:tcPr>
            <w:tcW w:w="666"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8</w:t>
            </w:r>
          </w:p>
        </w:tc>
        <w:tc>
          <w:tcPr>
            <w:tcW w:w="842" w:type="dxa"/>
          </w:tcPr>
          <w:p w:rsidR="00DA0238" w:rsidRPr="00773505" w:rsidRDefault="00DA0238" w:rsidP="00773505">
            <w:pPr>
              <w:pStyle w:val="Default"/>
              <w:jc w:val="both"/>
            </w:pPr>
            <w:r w:rsidRPr="00773505">
              <w:t xml:space="preserve">.620 </w:t>
            </w:r>
          </w:p>
        </w:tc>
        <w:tc>
          <w:tcPr>
            <w:tcW w:w="938" w:type="dxa"/>
          </w:tcPr>
          <w:p w:rsidR="00DA0238" w:rsidRPr="00773505" w:rsidRDefault="00DA0238" w:rsidP="00773505">
            <w:pPr>
              <w:pStyle w:val="Default"/>
              <w:jc w:val="both"/>
            </w:pPr>
            <w:r w:rsidRPr="00773505">
              <w:t>5.002</w:t>
            </w:r>
          </w:p>
        </w:tc>
        <w:tc>
          <w:tcPr>
            <w:tcW w:w="1150" w:type="dxa"/>
          </w:tcPr>
          <w:p w:rsidR="00DA0238" w:rsidRPr="00773505" w:rsidRDefault="00DA0238" w:rsidP="00773505">
            <w:pPr>
              <w:pStyle w:val="Default"/>
              <w:jc w:val="both"/>
            </w:pPr>
            <w:r w:rsidRPr="00773505">
              <w:t xml:space="preserve">63.523 </w:t>
            </w:r>
          </w:p>
        </w:tc>
        <w:tc>
          <w:tcPr>
            <w:tcW w:w="708"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c>
          <w:tcPr>
            <w:tcW w:w="666"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9</w:t>
            </w:r>
          </w:p>
        </w:tc>
        <w:tc>
          <w:tcPr>
            <w:tcW w:w="842" w:type="dxa"/>
          </w:tcPr>
          <w:p w:rsidR="00DA0238" w:rsidRPr="00773505" w:rsidRDefault="00DA0238" w:rsidP="00773505">
            <w:pPr>
              <w:pStyle w:val="Default"/>
              <w:jc w:val="both"/>
            </w:pPr>
            <w:r w:rsidRPr="00773505">
              <w:t xml:space="preserve">.513 </w:t>
            </w:r>
          </w:p>
        </w:tc>
        <w:tc>
          <w:tcPr>
            <w:tcW w:w="938" w:type="dxa"/>
          </w:tcPr>
          <w:p w:rsidR="00DA0238" w:rsidRPr="00773505" w:rsidRDefault="00DA0238" w:rsidP="00773505">
            <w:pPr>
              <w:pStyle w:val="Default"/>
              <w:jc w:val="both"/>
            </w:pPr>
            <w:r w:rsidRPr="00773505">
              <w:t xml:space="preserve">4.125 </w:t>
            </w:r>
          </w:p>
        </w:tc>
        <w:tc>
          <w:tcPr>
            <w:tcW w:w="1150" w:type="dxa"/>
          </w:tcPr>
          <w:p w:rsidR="00DA0238" w:rsidRPr="00773505" w:rsidRDefault="00DA0238" w:rsidP="00773505">
            <w:pPr>
              <w:pStyle w:val="Default"/>
              <w:jc w:val="both"/>
            </w:pPr>
            <w:r w:rsidRPr="00773505">
              <w:t>78.821</w:t>
            </w:r>
          </w:p>
        </w:tc>
        <w:tc>
          <w:tcPr>
            <w:tcW w:w="708"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c>
          <w:tcPr>
            <w:tcW w:w="666"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10</w:t>
            </w:r>
          </w:p>
        </w:tc>
        <w:tc>
          <w:tcPr>
            <w:tcW w:w="842" w:type="dxa"/>
          </w:tcPr>
          <w:p w:rsidR="00DA0238" w:rsidRPr="00773505" w:rsidRDefault="00DA0238" w:rsidP="00773505">
            <w:pPr>
              <w:pStyle w:val="Default"/>
              <w:jc w:val="both"/>
            </w:pPr>
            <w:r w:rsidRPr="00773505">
              <w:t xml:space="preserve">.641 </w:t>
            </w:r>
          </w:p>
        </w:tc>
        <w:tc>
          <w:tcPr>
            <w:tcW w:w="938" w:type="dxa"/>
          </w:tcPr>
          <w:p w:rsidR="00DA0238" w:rsidRPr="00773505" w:rsidRDefault="00DA0238" w:rsidP="00773505">
            <w:pPr>
              <w:pStyle w:val="Default"/>
              <w:jc w:val="both"/>
            </w:pPr>
            <w:r w:rsidRPr="00773505">
              <w:t xml:space="preserve">3.415 </w:t>
            </w:r>
          </w:p>
        </w:tc>
        <w:tc>
          <w:tcPr>
            <w:tcW w:w="1150" w:type="dxa"/>
          </w:tcPr>
          <w:p w:rsidR="00DA0238" w:rsidRPr="00773505" w:rsidRDefault="00DA0238" w:rsidP="00773505">
            <w:pPr>
              <w:pStyle w:val="Default"/>
              <w:jc w:val="both"/>
            </w:pPr>
            <w:r w:rsidRPr="00773505">
              <w:t xml:space="preserve">83.161 </w:t>
            </w:r>
          </w:p>
        </w:tc>
        <w:tc>
          <w:tcPr>
            <w:tcW w:w="708"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c>
          <w:tcPr>
            <w:tcW w:w="666"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11</w:t>
            </w:r>
          </w:p>
        </w:tc>
        <w:tc>
          <w:tcPr>
            <w:tcW w:w="842" w:type="dxa"/>
          </w:tcPr>
          <w:p w:rsidR="00DA0238" w:rsidRPr="00773505" w:rsidRDefault="00DA0238" w:rsidP="00773505">
            <w:pPr>
              <w:pStyle w:val="Default"/>
              <w:jc w:val="both"/>
            </w:pPr>
            <w:r w:rsidRPr="00773505">
              <w:t xml:space="preserve">.344 </w:t>
            </w:r>
          </w:p>
        </w:tc>
        <w:tc>
          <w:tcPr>
            <w:tcW w:w="938" w:type="dxa"/>
          </w:tcPr>
          <w:p w:rsidR="00DA0238" w:rsidRPr="00773505" w:rsidRDefault="00DA0238" w:rsidP="00773505">
            <w:pPr>
              <w:pStyle w:val="Default"/>
              <w:jc w:val="both"/>
            </w:pPr>
            <w:r w:rsidRPr="00773505">
              <w:t xml:space="preserve">2.686 </w:t>
            </w:r>
          </w:p>
        </w:tc>
        <w:tc>
          <w:tcPr>
            <w:tcW w:w="1150" w:type="dxa"/>
          </w:tcPr>
          <w:p w:rsidR="00DA0238" w:rsidRPr="00773505" w:rsidRDefault="00DA0238" w:rsidP="00773505">
            <w:pPr>
              <w:pStyle w:val="Default"/>
              <w:jc w:val="both"/>
            </w:pPr>
            <w:r w:rsidRPr="00773505">
              <w:t xml:space="preserve">87.066 </w:t>
            </w:r>
          </w:p>
        </w:tc>
        <w:tc>
          <w:tcPr>
            <w:tcW w:w="708"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c>
          <w:tcPr>
            <w:tcW w:w="666"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12</w:t>
            </w:r>
          </w:p>
        </w:tc>
        <w:tc>
          <w:tcPr>
            <w:tcW w:w="842" w:type="dxa"/>
          </w:tcPr>
          <w:p w:rsidR="00DA0238" w:rsidRPr="00773505" w:rsidRDefault="00DA0238" w:rsidP="00773505">
            <w:pPr>
              <w:pStyle w:val="Default"/>
              <w:jc w:val="both"/>
            </w:pPr>
            <w:r w:rsidRPr="00773505">
              <w:t xml:space="preserve">.342 </w:t>
            </w:r>
          </w:p>
        </w:tc>
        <w:tc>
          <w:tcPr>
            <w:tcW w:w="938" w:type="dxa"/>
          </w:tcPr>
          <w:p w:rsidR="00DA0238" w:rsidRPr="00773505" w:rsidRDefault="00DA0238" w:rsidP="00773505">
            <w:pPr>
              <w:pStyle w:val="Default"/>
              <w:jc w:val="both"/>
            </w:pPr>
            <w:r w:rsidRPr="00773505">
              <w:t xml:space="preserve">1.833 </w:t>
            </w:r>
          </w:p>
        </w:tc>
        <w:tc>
          <w:tcPr>
            <w:tcW w:w="1150" w:type="dxa"/>
          </w:tcPr>
          <w:p w:rsidR="00DA0238" w:rsidRPr="00773505" w:rsidRDefault="00DA0238" w:rsidP="00773505">
            <w:pPr>
              <w:pStyle w:val="Default"/>
              <w:jc w:val="both"/>
            </w:pPr>
            <w:r w:rsidRPr="00773505">
              <w:t xml:space="preserve">96.070 </w:t>
            </w:r>
          </w:p>
        </w:tc>
        <w:tc>
          <w:tcPr>
            <w:tcW w:w="708"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c>
          <w:tcPr>
            <w:tcW w:w="666"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r>
    </w:tbl>
    <w:p w:rsidR="00DA0238" w:rsidRPr="00773505" w:rsidRDefault="00DA0238" w:rsidP="00773505">
      <w:pPr>
        <w:jc w:val="both"/>
        <w:rPr>
          <w:sz w:val="24"/>
          <w:szCs w:val="24"/>
        </w:rPr>
      </w:pPr>
      <w:r w:rsidRPr="00773505">
        <w:rPr>
          <w:sz w:val="24"/>
          <w:szCs w:val="24"/>
        </w:rPr>
        <w:t>Extraction Method: Principal Component Analysis</w:t>
      </w:r>
    </w:p>
    <w:p w:rsidR="00DA0238" w:rsidRPr="00773505" w:rsidRDefault="00DA0238" w:rsidP="00773505">
      <w:pPr>
        <w:jc w:val="both"/>
        <w:rPr>
          <w:sz w:val="24"/>
          <w:szCs w:val="24"/>
        </w:rPr>
      </w:pPr>
    </w:p>
    <w:p w:rsidR="00DA0238" w:rsidRPr="00773505" w:rsidRDefault="00DA0238" w:rsidP="00773505">
      <w:pPr>
        <w:jc w:val="both"/>
        <w:rPr>
          <w:b/>
          <w:bCs/>
          <w:sz w:val="24"/>
          <w:szCs w:val="24"/>
        </w:rPr>
      </w:pPr>
      <w:r w:rsidRPr="00773505">
        <w:rPr>
          <w:b/>
          <w:bCs/>
          <w:sz w:val="24"/>
          <w:szCs w:val="24"/>
        </w:rPr>
        <w:t>Table 4: Rotated Component Matrix</w:t>
      </w:r>
    </w:p>
    <w:tbl>
      <w:tblPr>
        <w:tblStyle w:val="TableGrid"/>
        <w:tblW w:w="8500" w:type="dxa"/>
        <w:tblLook w:val="04A0" w:firstRow="1" w:lastRow="0" w:firstColumn="1" w:lastColumn="0" w:noHBand="0" w:noVBand="1"/>
      </w:tblPr>
      <w:tblGrid>
        <w:gridCol w:w="704"/>
        <w:gridCol w:w="3686"/>
        <w:gridCol w:w="1134"/>
        <w:gridCol w:w="992"/>
        <w:gridCol w:w="992"/>
        <w:gridCol w:w="992"/>
      </w:tblGrid>
      <w:tr w:rsidR="00DA0238" w:rsidRPr="00773505" w:rsidTr="00A448A4">
        <w:tc>
          <w:tcPr>
            <w:tcW w:w="704" w:type="dxa"/>
          </w:tcPr>
          <w:p w:rsidR="00DA0238" w:rsidRPr="00773505" w:rsidRDefault="00DA0238" w:rsidP="00773505">
            <w:pPr>
              <w:jc w:val="both"/>
              <w:rPr>
                <w:sz w:val="24"/>
                <w:szCs w:val="24"/>
              </w:rPr>
            </w:pPr>
          </w:p>
        </w:tc>
        <w:tc>
          <w:tcPr>
            <w:tcW w:w="3686" w:type="dxa"/>
          </w:tcPr>
          <w:p w:rsidR="00DA0238" w:rsidRPr="00773505" w:rsidRDefault="00DA0238" w:rsidP="00773505">
            <w:pPr>
              <w:jc w:val="both"/>
              <w:rPr>
                <w:sz w:val="24"/>
                <w:szCs w:val="24"/>
              </w:rPr>
            </w:pPr>
          </w:p>
        </w:tc>
        <w:tc>
          <w:tcPr>
            <w:tcW w:w="4110" w:type="dxa"/>
            <w:gridSpan w:val="4"/>
          </w:tcPr>
          <w:p w:rsidR="00DA0238" w:rsidRPr="00773505" w:rsidRDefault="00DA0238" w:rsidP="00773505">
            <w:pPr>
              <w:jc w:val="both"/>
              <w:rPr>
                <w:sz w:val="24"/>
                <w:szCs w:val="24"/>
              </w:rPr>
            </w:pPr>
            <w:r w:rsidRPr="00773505">
              <w:rPr>
                <w:sz w:val="24"/>
                <w:szCs w:val="24"/>
              </w:rPr>
              <w:t>Component</w:t>
            </w:r>
          </w:p>
        </w:tc>
      </w:tr>
      <w:tr w:rsidR="00DA0238" w:rsidRPr="00773505" w:rsidTr="00A448A4">
        <w:tc>
          <w:tcPr>
            <w:tcW w:w="704" w:type="dxa"/>
          </w:tcPr>
          <w:p w:rsidR="00DA0238" w:rsidRPr="00773505" w:rsidRDefault="00DA0238" w:rsidP="00773505">
            <w:pPr>
              <w:jc w:val="both"/>
              <w:rPr>
                <w:sz w:val="24"/>
                <w:szCs w:val="24"/>
              </w:rPr>
            </w:pPr>
          </w:p>
        </w:tc>
        <w:tc>
          <w:tcPr>
            <w:tcW w:w="3686" w:type="dxa"/>
          </w:tcPr>
          <w:p w:rsidR="00DA0238" w:rsidRPr="00773505" w:rsidRDefault="00DA0238" w:rsidP="00773505">
            <w:pPr>
              <w:pStyle w:val="Default"/>
              <w:jc w:val="both"/>
            </w:pPr>
          </w:p>
        </w:tc>
        <w:tc>
          <w:tcPr>
            <w:tcW w:w="1134" w:type="dxa"/>
          </w:tcPr>
          <w:p w:rsidR="00DA0238" w:rsidRPr="00773505" w:rsidRDefault="00DA0238" w:rsidP="00773505">
            <w:pPr>
              <w:jc w:val="both"/>
              <w:rPr>
                <w:sz w:val="24"/>
                <w:szCs w:val="24"/>
              </w:rPr>
            </w:pPr>
            <w:r w:rsidRPr="00773505">
              <w:rPr>
                <w:sz w:val="24"/>
                <w:szCs w:val="24"/>
              </w:rPr>
              <w:t>1</w:t>
            </w:r>
          </w:p>
        </w:tc>
        <w:tc>
          <w:tcPr>
            <w:tcW w:w="992" w:type="dxa"/>
          </w:tcPr>
          <w:p w:rsidR="00DA0238" w:rsidRPr="00773505" w:rsidRDefault="00DA0238" w:rsidP="00773505">
            <w:pPr>
              <w:jc w:val="both"/>
              <w:rPr>
                <w:sz w:val="24"/>
                <w:szCs w:val="24"/>
              </w:rPr>
            </w:pPr>
            <w:r w:rsidRPr="00773505">
              <w:rPr>
                <w:sz w:val="24"/>
                <w:szCs w:val="24"/>
              </w:rPr>
              <w:t>2</w:t>
            </w:r>
          </w:p>
        </w:tc>
        <w:tc>
          <w:tcPr>
            <w:tcW w:w="992" w:type="dxa"/>
          </w:tcPr>
          <w:p w:rsidR="00DA0238" w:rsidRPr="00773505" w:rsidRDefault="00DA0238" w:rsidP="00773505">
            <w:pPr>
              <w:jc w:val="both"/>
              <w:rPr>
                <w:sz w:val="24"/>
                <w:szCs w:val="24"/>
              </w:rPr>
            </w:pPr>
            <w:r w:rsidRPr="00773505">
              <w:rPr>
                <w:sz w:val="24"/>
                <w:szCs w:val="24"/>
              </w:rPr>
              <w:t>3</w:t>
            </w:r>
          </w:p>
        </w:tc>
        <w:tc>
          <w:tcPr>
            <w:tcW w:w="992" w:type="dxa"/>
          </w:tcPr>
          <w:p w:rsidR="00DA0238" w:rsidRPr="00773505" w:rsidRDefault="00DA0238" w:rsidP="00773505">
            <w:pPr>
              <w:jc w:val="both"/>
              <w:rPr>
                <w:sz w:val="24"/>
                <w:szCs w:val="24"/>
              </w:rPr>
            </w:pPr>
            <w:r w:rsidRPr="00773505">
              <w:rPr>
                <w:sz w:val="24"/>
                <w:szCs w:val="24"/>
              </w:rPr>
              <w:t>4</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1</w:t>
            </w:r>
          </w:p>
        </w:tc>
        <w:tc>
          <w:tcPr>
            <w:tcW w:w="3686" w:type="dxa"/>
          </w:tcPr>
          <w:p w:rsidR="00DA0238" w:rsidRPr="00773505" w:rsidRDefault="00DA0238" w:rsidP="00773505">
            <w:pPr>
              <w:pStyle w:val="Default"/>
              <w:jc w:val="both"/>
            </w:pPr>
            <w:r w:rsidRPr="00773505">
              <w:t xml:space="preserve">Abstracting and indexing services </w:t>
            </w:r>
          </w:p>
        </w:tc>
        <w:tc>
          <w:tcPr>
            <w:tcW w:w="1134" w:type="dxa"/>
          </w:tcPr>
          <w:p w:rsidR="00DA0238" w:rsidRPr="00773505" w:rsidRDefault="00DA0238" w:rsidP="00773505">
            <w:pPr>
              <w:jc w:val="both"/>
              <w:rPr>
                <w:sz w:val="24"/>
                <w:szCs w:val="24"/>
              </w:rPr>
            </w:pPr>
            <w:r w:rsidRPr="00773505">
              <w:rPr>
                <w:sz w:val="24"/>
                <w:szCs w:val="24"/>
              </w:rPr>
              <w:t>.128</w:t>
            </w:r>
          </w:p>
        </w:tc>
        <w:tc>
          <w:tcPr>
            <w:tcW w:w="992" w:type="dxa"/>
          </w:tcPr>
          <w:p w:rsidR="00DA0238" w:rsidRPr="00773505" w:rsidRDefault="00DA0238" w:rsidP="00773505">
            <w:pPr>
              <w:jc w:val="both"/>
              <w:rPr>
                <w:sz w:val="24"/>
                <w:szCs w:val="24"/>
              </w:rPr>
            </w:pPr>
            <w:r w:rsidRPr="00773505">
              <w:rPr>
                <w:sz w:val="24"/>
                <w:szCs w:val="24"/>
              </w:rPr>
              <w:t>0.134</w:t>
            </w:r>
          </w:p>
        </w:tc>
        <w:tc>
          <w:tcPr>
            <w:tcW w:w="992" w:type="dxa"/>
          </w:tcPr>
          <w:p w:rsidR="00DA0238" w:rsidRPr="00773505" w:rsidRDefault="00DA0238" w:rsidP="00773505">
            <w:pPr>
              <w:jc w:val="both"/>
              <w:rPr>
                <w:b/>
                <w:bCs/>
                <w:sz w:val="24"/>
                <w:szCs w:val="24"/>
              </w:rPr>
            </w:pPr>
            <w:r w:rsidRPr="00773505">
              <w:rPr>
                <w:b/>
                <w:bCs/>
                <w:sz w:val="24"/>
                <w:szCs w:val="24"/>
              </w:rPr>
              <w:t>.522</w:t>
            </w:r>
          </w:p>
        </w:tc>
        <w:tc>
          <w:tcPr>
            <w:tcW w:w="992" w:type="dxa"/>
          </w:tcPr>
          <w:p w:rsidR="00DA0238" w:rsidRPr="00773505" w:rsidRDefault="00DA0238" w:rsidP="00773505">
            <w:pPr>
              <w:jc w:val="both"/>
              <w:rPr>
                <w:sz w:val="24"/>
                <w:szCs w:val="24"/>
              </w:rPr>
            </w:pPr>
            <w:r w:rsidRPr="00773505">
              <w:rPr>
                <w:sz w:val="24"/>
                <w:szCs w:val="24"/>
              </w:rPr>
              <w:t>0.12</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2</w:t>
            </w:r>
          </w:p>
        </w:tc>
        <w:tc>
          <w:tcPr>
            <w:tcW w:w="3686" w:type="dxa"/>
          </w:tcPr>
          <w:p w:rsidR="00DA0238" w:rsidRPr="00773505" w:rsidRDefault="00DA0238" w:rsidP="00773505">
            <w:pPr>
              <w:pStyle w:val="Default"/>
              <w:jc w:val="both"/>
            </w:pPr>
            <w:r w:rsidRPr="00773505">
              <w:t xml:space="preserve">Open access </w:t>
            </w:r>
          </w:p>
        </w:tc>
        <w:tc>
          <w:tcPr>
            <w:tcW w:w="1134" w:type="dxa"/>
          </w:tcPr>
          <w:p w:rsidR="00DA0238" w:rsidRPr="00773505" w:rsidRDefault="00DA0238" w:rsidP="00773505">
            <w:pPr>
              <w:pStyle w:val="Default"/>
              <w:jc w:val="both"/>
            </w:pPr>
            <w:r w:rsidRPr="00773505">
              <w:t xml:space="preserve">.106 </w:t>
            </w:r>
          </w:p>
        </w:tc>
        <w:tc>
          <w:tcPr>
            <w:tcW w:w="992" w:type="dxa"/>
          </w:tcPr>
          <w:p w:rsidR="00DA0238" w:rsidRPr="00773505" w:rsidRDefault="00DA0238" w:rsidP="00773505">
            <w:pPr>
              <w:pStyle w:val="Default"/>
              <w:jc w:val="both"/>
            </w:pPr>
            <w:r w:rsidRPr="00773505">
              <w:t>.017</w:t>
            </w:r>
          </w:p>
        </w:tc>
        <w:tc>
          <w:tcPr>
            <w:tcW w:w="992" w:type="dxa"/>
          </w:tcPr>
          <w:p w:rsidR="00DA0238" w:rsidRPr="00773505" w:rsidRDefault="00DA0238" w:rsidP="00773505">
            <w:pPr>
              <w:pStyle w:val="Default"/>
              <w:jc w:val="both"/>
            </w:pPr>
            <w:r w:rsidRPr="00773505">
              <w:t xml:space="preserve">-.150 </w:t>
            </w:r>
          </w:p>
        </w:tc>
        <w:tc>
          <w:tcPr>
            <w:tcW w:w="992" w:type="dxa"/>
          </w:tcPr>
          <w:p w:rsidR="00DA0238" w:rsidRPr="00773505" w:rsidRDefault="00DA0238" w:rsidP="00773505">
            <w:pPr>
              <w:pStyle w:val="Default"/>
              <w:jc w:val="both"/>
            </w:pPr>
            <w:r w:rsidRPr="00773505">
              <w:rPr>
                <w:b/>
                <w:bCs/>
              </w:rPr>
              <w:t xml:space="preserve">.693 </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3</w:t>
            </w:r>
          </w:p>
        </w:tc>
        <w:tc>
          <w:tcPr>
            <w:tcW w:w="3686" w:type="dxa"/>
          </w:tcPr>
          <w:p w:rsidR="00DA0238" w:rsidRPr="00773505" w:rsidRDefault="00DA0238" w:rsidP="00773505">
            <w:pPr>
              <w:pStyle w:val="Default"/>
              <w:jc w:val="both"/>
            </w:pPr>
            <w:r w:rsidRPr="00773505">
              <w:t xml:space="preserve">Peer-review for scientific qualification </w:t>
            </w:r>
          </w:p>
        </w:tc>
        <w:tc>
          <w:tcPr>
            <w:tcW w:w="1134" w:type="dxa"/>
          </w:tcPr>
          <w:p w:rsidR="00DA0238" w:rsidRPr="00773505" w:rsidRDefault="00DA0238" w:rsidP="00773505">
            <w:pPr>
              <w:pStyle w:val="Default"/>
              <w:jc w:val="both"/>
            </w:pPr>
            <w:r w:rsidRPr="00773505">
              <w:t xml:space="preserve">-.108 </w:t>
            </w:r>
          </w:p>
        </w:tc>
        <w:tc>
          <w:tcPr>
            <w:tcW w:w="992" w:type="dxa"/>
          </w:tcPr>
          <w:p w:rsidR="00DA0238" w:rsidRPr="00773505" w:rsidRDefault="00DA0238" w:rsidP="00773505">
            <w:pPr>
              <w:pStyle w:val="Default"/>
              <w:jc w:val="both"/>
            </w:pPr>
            <w:r w:rsidRPr="00773505">
              <w:t xml:space="preserve">.070 </w:t>
            </w:r>
          </w:p>
        </w:tc>
        <w:tc>
          <w:tcPr>
            <w:tcW w:w="992" w:type="dxa"/>
          </w:tcPr>
          <w:p w:rsidR="00DA0238" w:rsidRPr="00773505" w:rsidRDefault="00DA0238" w:rsidP="00773505">
            <w:pPr>
              <w:pStyle w:val="Default"/>
              <w:jc w:val="both"/>
            </w:pPr>
            <w:r w:rsidRPr="00773505">
              <w:t xml:space="preserve">.201 </w:t>
            </w:r>
          </w:p>
        </w:tc>
        <w:tc>
          <w:tcPr>
            <w:tcW w:w="992" w:type="dxa"/>
          </w:tcPr>
          <w:p w:rsidR="00DA0238" w:rsidRPr="00773505" w:rsidRDefault="00DA0238" w:rsidP="00773505">
            <w:pPr>
              <w:pStyle w:val="Default"/>
              <w:jc w:val="both"/>
            </w:pPr>
            <w:r w:rsidRPr="00773505">
              <w:rPr>
                <w:b/>
                <w:bCs/>
              </w:rPr>
              <w:t xml:space="preserve">.580 </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4</w:t>
            </w:r>
          </w:p>
        </w:tc>
        <w:tc>
          <w:tcPr>
            <w:tcW w:w="3686" w:type="dxa"/>
          </w:tcPr>
          <w:p w:rsidR="00DA0238" w:rsidRPr="00773505" w:rsidRDefault="00DA0238" w:rsidP="00773505">
            <w:pPr>
              <w:pStyle w:val="Default"/>
              <w:jc w:val="both"/>
            </w:pPr>
            <w:r w:rsidRPr="00773505">
              <w:t xml:space="preserve">Physical quality </w:t>
            </w:r>
          </w:p>
        </w:tc>
        <w:tc>
          <w:tcPr>
            <w:tcW w:w="1134" w:type="dxa"/>
          </w:tcPr>
          <w:p w:rsidR="00DA0238" w:rsidRPr="00773505" w:rsidRDefault="00DA0238" w:rsidP="00773505">
            <w:pPr>
              <w:pStyle w:val="Default"/>
              <w:jc w:val="both"/>
            </w:pPr>
            <w:r w:rsidRPr="00773505">
              <w:t xml:space="preserve">.031 </w:t>
            </w:r>
          </w:p>
        </w:tc>
        <w:tc>
          <w:tcPr>
            <w:tcW w:w="992" w:type="dxa"/>
          </w:tcPr>
          <w:p w:rsidR="00DA0238" w:rsidRPr="00773505" w:rsidRDefault="00DA0238" w:rsidP="00773505">
            <w:pPr>
              <w:pStyle w:val="Default"/>
              <w:jc w:val="both"/>
            </w:pPr>
            <w:r w:rsidRPr="00773505">
              <w:rPr>
                <w:b/>
                <w:bCs/>
              </w:rPr>
              <w:t xml:space="preserve">.615 </w:t>
            </w:r>
          </w:p>
        </w:tc>
        <w:tc>
          <w:tcPr>
            <w:tcW w:w="992" w:type="dxa"/>
          </w:tcPr>
          <w:p w:rsidR="00DA0238" w:rsidRPr="00773505" w:rsidRDefault="00DA0238" w:rsidP="00773505">
            <w:pPr>
              <w:pStyle w:val="Default"/>
              <w:jc w:val="both"/>
            </w:pPr>
            <w:r w:rsidRPr="00773505">
              <w:t xml:space="preserve">.025 </w:t>
            </w:r>
          </w:p>
        </w:tc>
        <w:tc>
          <w:tcPr>
            <w:tcW w:w="992" w:type="dxa"/>
          </w:tcPr>
          <w:p w:rsidR="00DA0238" w:rsidRPr="00773505" w:rsidRDefault="00DA0238" w:rsidP="00773505">
            <w:pPr>
              <w:pStyle w:val="Default"/>
              <w:jc w:val="both"/>
            </w:pPr>
            <w:r w:rsidRPr="00773505">
              <w:t xml:space="preserve">.252 </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5</w:t>
            </w:r>
          </w:p>
        </w:tc>
        <w:tc>
          <w:tcPr>
            <w:tcW w:w="3686" w:type="dxa"/>
          </w:tcPr>
          <w:p w:rsidR="00DA0238" w:rsidRPr="00773505" w:rsidRDefault="00DA0238" w:rsidP="00773505">
            <w:pPr>
              <w:pStyle w:val="Default"/>
              <w:jc w:val="both"/>
            </w:pPr>
            <w:r w:rsidRPr="00773505">
              <w:t xml:space="preserve">Prestige </w:t>
            </w:r>
          </w:p>
        </w:tc>
        <w:tc>
          <w:tcPr>
            <w:tcW w:w="1134" w:type="dxa"/>
          </w:tcPr>
          <w:p w:rsidR="00DA0238" w:rsidRPr="00773505" w:rsidRDefault="00DA0238" w:rsidP="00773505">
            <w:pPr>
              <w:pStyle w:val="Default"/>
              <w:jc w:val="both"/>
            </w:pPr>
            <w:r w:rsidRPr="00773505">
              <w:rPr>
                <w:b/>
                <w:bCs/>
              </w:rPr>
              <w:t xml:space="preserve">.602 </w:t>
            </w:r>
          </w:p>
        </w:tc>
        <w:tc>
          <w:tcPr>
            <w:tcW w:w="992" w:type="dxa"/>
          </w:tcPr>
          <w:p w:rsidR="00DA0238" w:rsidRPr="00773505" w:rsidRDefault="00DA0238" w:rsidP="00773505">
            <w:pPr>
              <w:pStyle w:val="Default"/>
              <w:jc w:val="both"/>
            </w:pPr>
            <w:r w:rsidRPr="00773505">
              <w:t xml:space="preserve">.155 </w:t>
            </w:r>
          </w:p>
        </w:tc>
        <w:tc>
          <w:tcPr>
            <w:tcW w:w="992" w:type="dxa"/>
          </w:tcPr>
          <w:p w:rsidR="00DA0238" w:rsidRPr="00773505" w:rsidRDefault="00DA0238" w:rsidP="00773505">
            <w:pPr>
              <w:pStyle w:val="Default"/>
              <w:jc w:val="both"/>
            </w:pPr>
            <w:r w:rsidRPr="00773505">
              <w:t xml:space="preserve">-.130 </w:t>
            </w:r>
          </w:p>
        </w:tc>
        <w:tc>
          <w:tcPr>
            <w:tcW w:w="992" w:type="dxa"/>
          </w:tcPr>
          <w:p w:rsidR="00DA0238" w:rsidRPr="00773505" w:rsidRDefault="00DA0238" w:rsidP="00773505">
            <w:pPr>
              <w:pStyle w:val="Default"/>
              <w:jc w:val="both"/>
            </w:pPr>
            <w:r w:rsidRPr="00773505">
              <w:t xml:space="preserve">.023 </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6</w:t>
            </w:r>
          </w:p>
        </w:tc>
        <w:tc>
          <w:tcPr>
            <w:tcW w:w="3686" w:type="dxa"/>
          </w:tcPr>
          <w:p w:rsidR="00DA0238" w:rsidRPr="00773505" w:rsidRDefault="00DA0238" w:rsidP="00773505">
            <w:pPr>
              <w:pStyle w:val="Default"/>
              <w:jc w:val="both"/>
            </w:pPr>
            <w:r w:rsidRPr="00773505">
              <w:t xml:space="preserve">Publisher </w:t>
            </w:r>
          </w:p>
        </w:tc>
        <w:tc>
          <w:tcPr>
            <w:tcW w:w="1134" w:type="dxa"/>
          </w:tcPr>
          <w:p w:rsidR="00DA0238" w:rsidRPr="00773505" w:rsidRDefault="00DA0238" w:rsidP="00773505">
            <w:pPr>
              <w:pStyle w:val="Default"/>
              <w:jc w:val="both"/>
            </w:pPr>
            <w:r w:rsidRPr="00773505">
              <w:t xml:space="preserve">.295 </w:t>
            </w:r>
          </w:p>
        </w:tc>
        <w:tc>
          <w:tcPr>
            <w:tcW w:w="992" w:type="dxa"/>
          </w:tcPr>
          <w:p w:rsidR="00DA0238" w:rsidRPr="00773505" w:rsidRDefault="00DA0238" w:rsidP="00773505">
            <w:pPr>
              <w:pStyle w:val="Default"/>
              <w:jc w:val="both"/>
            </w:pPr>
            <w:r w:rsidRPr="00773505">
              <w:rPr>
                <w:b/>
                <w:bCs/>
              </w:rPr>
              <w:t xml:space="preserve">.619 </w:t>
            </w:r>
          </w:p>
        </w:tc>
        <w:tc>
          <w:tcPr>
            <w:tcW w:w="992" w:type="dxa"/>
          </w:tcPr>
          <w:p w:rsidR="00DA0238" w:rsidRPr="00773505" w:rsidRDefault="00DA0238" w:rsidP="00773505">
            <w:pPr>
              <w:pStyle w:val="Default"/>
              <w:jc w:val="both"/>
            </w:pPr>
            <w:r w:rsidRPr="00773505">
              <w:t xml:space="preserve">-.015 </w:t>
            </w:r>
          </w:p>
        </w:tc>
        <w:tc>
          <w:tcPr>
            <w:tcW w:w="992" w:type="dxa"/>
          </w:tcPr>
          <w:p w:rsidR="00DA0238" w:rsidRPr="00773505" w:rsidRDefault="00DA0238" w:rsidP="00773505">
            <w:pPr>
              <w:pStyle w:val="Default"/>
              <w:jc w:val="both"/>
            </w:pPr>
            <w:r w:rsidRPr="00773505">
              <w:t xml:space="preserve">-.036 </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7</w:t>
            </w:r>
          </w:p>
        </w:tc>
        <w:tc>
          <w:tcPr>
            <w:tcW w:w="3686" w:type="dxa"/>
          </w:tcPr>
          <w:p w:rsidR="00DA0238" w:rsidRPr="00773505" w:rsidRDefault="00DA0238" w:rsidP="00773505">
            <w:pPr>
              <w:pStyle w:val="Default"/>
              <w:jc w:val="both"/>
            </w:pPr>
            <w:r w:rsidRPr="00773505">
              <w:t xml:space="preserve">Standard Editorial Board </w:t>
            </w:r>
          </w:p>
        </w:tc>
        <w:tc>
          <w:tcPr>
            <w:tcW w:w="1134" w:type="dxa"/>
          </w:tcPr>
          <w:p w:rsidR="00DA0238" w:rsidRPr="00773505" w:rsidRDefault="00DA0238" w:rsidP="00773505">
            <w:pPr>
              <w:pStyle w:val="Default"/>
              <w:jc w:val="both"/>
            </w:pPr>
            <w:r w:rsidRPr="00773505">
              <w:t xml:space="preserve">.430 </w:t>
            </w:r>
          </w:p>
        </w:tc>
        <w:tc>
          <w:tcPr>
            <w:tcW w:w="992" w:type="dxa"/>
          </w:tcPr>
          <w:p w:rsidR="00DA0238" w:rsidRPr="00773505" w:rsidRDefault="00DA0238" w:rsidP="00773505">
            <w:pPr>
              <w:pStyle w:val="Default"/>
              <w:jc w:val="both"/>
            </w:pPr>
            <w:r w:rsidRPr="00773505">
              <w:t xml:space="preserve">-.127 </w:t>
            </w:r>
          </w:p>
        </w:tc>
        <w:tc>
          <w:tcPr>
            <w:tcW w:w="992" w:type="dxa"/>
          </w:tcPr>
          <w:p w:rsidR="00DA0238" w:rsidRPr="00773505" w:rsidRDefault="00DA0238" w:rsidP="00773505">
            <w:pPr>
              <w:pStyle w:val="Default"/>
              <w:jc w:val="both"/>
            </w:pPr>
            <w:r w:rsidRPr="00773505">
              <w:rPr>
                <w:b/>
                <w:bCs/>
              </w:rPr>
              <w:t xml:space="preserve">.492 </w:t>
            </w:r>
          </w:p>
        </w:tc>
        <w:tc>
          <w:tcPr>
            <w:tcW w:w="992" w:type="dxa"/>
          </w:tcPr>
          <w:p w:rsidR="00DA0238" w:rsidRPr="00773505" w:rsidRDefault="00DA0238" w:rsidP="00773505">
            <w:pPr>
              <w:pStyle w:val="Default"/>
              <w:jc w:val="both"/>
            </w:pPr>
            <w:r w:rsidRPr="00773505">
              <w:t xml:space="preserve">-.018 </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8</w:t>
            </w:r>
          </w:p>
        </w:tc>
        <w:tc>
          <w:tcPr>
            <w:tcW w:w="3686"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Confidentiality</w:t>
            </w:r>
          </w:p>
        </w:tc>
        <w:tc>
          <w:tcPr>
            <w:tcW w:w="1134" w:type="dxa"/>
          </w:tcPr>
          <w:p w:rsidR="00DA0238" w:rsidRPr="00773505" w:rsidRDefault="00DA0238" w:rsidP="00773505">
            <w:pPr>
              <w:pStyle w:val="Default"/>
              <w:jc w:val="both"/>
            </w:pPr>
            <w:r w:rsidRPr="00773505">
              <w:t xml:space="preserve">-.016 </w:t>
            </w:r>
          </w:p>
        </w:tc>
        <w:tc>
          <w:tcPr>
            <w:tcW w:w="992" w:type="dxa"/>
          </w:tcPr>
          <w:p w:rsidR="00DA0238" w:rsidRPr="00773505" w:rsidRDefault="00DA0238" w:rsidP="00773505">
            <w:pPr>
              <w:pStyle w:val="Default"/>
              <w:jc w:val="both"/>
            </w:pPr>
            <w:r w:rsidRPr="00773505">
              <w:rPr>
                <w:b/>
                <w:bCs/>
              </w:rPr>
              <w:t xml:space="preserve">.533 </w:t>
            </w:r>
          </w:p>
        </w:tc>
        <w:tc>
          <w:tcPr>
            <w:tcW w:w="992" w:type="dxa"/>
          </w:tcPr>
          <w:p w:rsidR="00DA0238" w:rsidRPr="00773505" w:rsidRDefault="00DA0238" w:rsidP="00773505">
            <w:pPr>
              <w:pStyle w:val="Default"/>
              <w:jc w:val="both"/>
            </w:pPr>
            <w:r w:rsidRPr="00773505">
              <w:t xml:space="preserve">.200 </w:t>
            </w:r>
          </w:p>
        </w:tc>
        <w:tc>
          <w:tcPr>
            <w:tcW w:w="992" w:type="dxa"/>
          </w:tcPr>
          <w:p w:rsidR="00DA0238" w:rsidRPr="00773505" w:rsidRDefault="00DA0238" w:rsidP="00773505">
            <w:pPr>
              <w:pStyle w:val="Default"/>
              <w:jc w:val="both"/>
            </w:pPr>
            <w:r w:rsidRPr="00773505">
              <w:t xml:space="preserve">-.040 </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9</w:t>
            </w:r>
          </w:p>
        </w:tc>
        <w:tc>
          <w:tcPr>
            <w:tcW w:w="3686" w:type="dxa"/>
          </w:tcPr>
          <w:p w:rsidR="00DA0238" w:rsidRPr="00773505" w:rsidRDefault="00DA0238" w:rsidP="00773505">
            <w:pPr>
              <w:pStyle w:val="Default"/>
              <w:jc w:val="both"/>
            </w:pPr>
            <w:r w:rsidRPr="00773505">
              <w:t xml:space="preserve">Impact factor </w:t>
            </w:r>
          </w:p>
        </w:tc>
        <w:tc>
          <w:tcPr>
            <w:tcW w:w="1134" w:type="dxa"/>
          </w:tcPr>
          <w:p w:rsidR="00DA0238" w:rsidRPr="00773505" w:rsidRDefault="00DA0238" w:rsidP="00773505">
            <w:pPr>
              <w:pStyle w:val="Default"/>
              <w:jc w:val="both"/>
              <w:rPr>
                <w:b/>
                <w:bCs/>
              </w:rPr>
            </w:pPr>
            <w:r w:rsidRPr="00773505">
              <w:rPr>
                <w:b/>
                <w:bCs/>
              </w:rPr>
              <w:t xml:space="preserve">.692 </w:t>
            </w:r>
          </w:p>
        </w:tc>
        <w:tc>
          <w:tcPr>
            <w:tcW w:w="992" w:type="dxa"/>
          </w:tcPr>
          <w:p w:rsidR="00DA0238" w:rsidRPr="00773505" w:rsidRDefault="00DA0238" w:rsidP="00773505">
            <w:pPr>
              <w:pStyle w:val="Default"/>
              <w:jc w:val="both"/>
            </w:pPr>
            <w:r w:rsidRPr="00773505">
              <w:t>.149</w:t>
            </w:r>
          </w:p>
        </w:tc>
        <w:tc>
          <w:tcPr>
            <w:tcW w:w="992" w:type="dxa"/>
          </w:tcPr>
          <w:p w:rsidR="00DA0238" w:rsidRPr="00773505" w:rsidRDefault="00DA0238" w:rsidP="00773505">
            <w:pPr>
              <w:pStyle w:val="Default"/>
              <w:jc w:val="both"/>
            </w:pPr>
            <w:r w:rsidRPr="00773505">
              <w:t xml:space="preserve">.133 </w:t>
            </w:r>
          </w:p>
        </w:tc>
        <w:tc>
          <w:tcPr>
            <w:tcW w:w="992" w:type="dxa"/>
          </w:tcPr>
          <w:p w:rsidR="00DA0238" w:rsidRPr="00773505" w:rsidRDefault="00DA0238" w:rsidP="00773505">
            <w:pPr>
              <w:pStyle w:val="Default"/>
              <w:jc w:val="both"/>
            </w:pPr>
            <w:r w:rsidRPr="00773505">
              <w:t xml:space="preserve">-.047 </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10</w:t>
            </w:r>
          </w:p>
        </w:tc>
        <w:tc>
          <w:tcPr>
            <w:tcW w:w="3686" w:type="dxa"/>
          </w:tcPr>
          <w:p w:rsidR="00DA0238" w:rsidRPr="00773505" w:rsidRDefault="00DA0238" w:rsidP="00773505">
            <w:pPr>
              <w:pStyle w:val="Default"/>
              <w:jc w:val="both"/>
            </w:pPr>
            <w:r w:rsidRPr="00773505">
              <w:t xml:space="preserve">Timely publishing of articles </w:t>
            </w:r>
          </w:p>
        </w:tc>
        <w:tc>
          <w:tcPr>
            <w:tcW w:w="1134" w:type="dxa"/>
          </w:tcPr>
          <w:p w:rsidR="00DA0238" w:rsidRPr="00773505" w:rsidRDefault="00DA0238" w:rsidP="00773505">
            <w:pPr>
              <w:pStyle w:val="Default"/>
              <w:jc w:val="both"/>
            </w:pPr>
            <w:r w:rsidRPr="00773505">
              <w:rPr>
                <w:b/>
                <w:bCs/>
              </w:rPr>
              <w:t>.633</w:t>
            </w:r>
          </w:p>
        </w:tc>
        <w:tc>
          <w:tcPr>
            <w:tcW w:w="992" w:type="dxa"/>
          </w:tcPr>
          <w:p w:rsidR="00DA0238" w:rsidRPr="00773505" w:rsidRDefault="00DA0238" w:rsidP="00773505">
            <w:pPr>
              <w:pStyle w:val="Default"/>
              <w:jc w:val="both"/>
            </w:pPr>
            <w:r w:rsidRPr="00773505">
              <w:t xml:space="preserve">.178 </w:t>
            </w:r>
          </w:p>
        </w:tc>
        <w:tc>
          <w:tcPr>
            <w:tcW w:w="992" w:type="dxa"/>
          </w:tcPr>
          <w:p w:rsidR="00DA0238" w:rsidRPr="00773505" w:rsidRDefault="00DA0238" w:rsidP="00773505">
            <w:pPr>
              <w:pStyle w:val="Default"/>
              <w:jc w:val="both"/>
            </w:pPr>
            <w:r w:rsidRPr="00773505">
              <w:t>.157</w:t>
            </w:r>
          </w:p>
        </w:tc>
        <w:tc>
          <w:tcPr>
            <w:tcW w:w="992" w:type="dxa"/>
          </w:tcPr>
          <w:p w:rsidR="00DA0238" w:rsidRPr="00773505" w:rsidRDefault="00DA0238" w:rsidP="00773505">
            <w:pPr>
              <w:pStyle w:val="Default"/>
              <w:jc w:val="both"/>
            </w:pPr>
            <w:r w:rsidRPr="00773505">
              <w:t xml:space="preserve">-.003 </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11</w:t>
            </w:r>
          </w:p>
        </w:tc>
        <w:tc>
          <w:tcPr>
            <w:tcW w:w="3686" w:type="dxa"/>
          </w:tcPr>
          <w:p w:rsidR="00DA0238" w:rsidRPr="00773505" w:rsidRDefault="00DA0238" w:rsidP="00773505">
            <w:pPr>
              <w:pStyle w:val="Default"/>
              <w:jc w:val="both"/>
            </w:pPr>
            <w:r w:rsidRPr="00773505">
              <w:t xml:space="preserve">Cost of publication </w:t>
            </w:r>
          </w:p>
        </w:tc>
        <w:tc>
          <w:tcPr>
            <w:tcW w:w="1134" w:type="dxa"/>
          </w:tcPr>
          <w:p w:rsidR="00DA0238" w:rsidRPr="00773505" w:rsidRDefault="00DA0238" w:rsidP="00773505">
            <w:pPr>
              <w:pStyle w:val="Default"/>
              <w:jc w:val="both"/>
            </w:pPr>
            <w:r w:rsidRPr="00773505">
              <w:rPr>
                <w:b/>
                <w:bCs/>
              </w:rPr>
              <w:t xml:space="preserve">.652 </w:t>
            </w:r>
          </w:p>
        </w:tc>
        <w:tc>
          <w:tcPr>
            <w:tcW w:w="992" w:type="dxa"/>
          </w:tcPr>
          <w:p w:rsidR="00DA0238" w:rsidRPr="00773505" w:rsidRDefault="00DA0238" w:rsidP="00773505">
            <w:pPr>
              <w:pStyle w:val="Default"/>
              <w:jc w:val="both"/>
            </w:pPr>
            <w:r w:rsidRPr="00773505">
              <w:t xml:space="preserve">.177 </w:t>
            </w:r>
          </w:p>
        </w:tc>
        <w:tc>
          <w:tcPr>
            <w:tcW w:w="992" w:type="dxa"/>
          </w:tcPr>
          <w:p w:rsidR="00DA0238" w:rsidRPr="00773505" w:rsidRDefault="00DA0238" w:rsidP="00773505">
            <w:pPr>
              <w:pStyle w:val="Default"/>
              <w:jc w:val="both"/>
            </w:pPr>
            <w:r w:rsidRPr="00773505">
              <w:t xml:space="preserve">.154 </w:t>
            </w:r>
          </w:p>
        </w:tc>
        <w:tc>
          <w:tcPr>
            <w:tcW w:w="992" w:type="dxa"/>
          </w:tcPr>
          <w:p w:rsidR="00DA0238" w:rsidRPr="00773505" w:rsidRDefault="00DA0238" w:rsidP="00773505">
            <w:pPr>
              <w:pStyle w:val="Default"/>
              <w:jc w:val="both"/>
            </w:pPr>
            <w:r w:rsidRPr="00773505">
              <w:t>.015</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12</w:t>
            </w:r>
          </w:p>
        </w:tc>
        <w:tc>
          <w:tcPr>
            <w:tcW w:w="3686" w:type="dxa"/>
          </w:tcPr>
          <w:p w:rsidR="00DA0238" w:rsidRPr="00773505" w:rsidRDefault="00DA0238" w:rsidP="00773505">
            <w:pPr>
              <w:pStyle w:val="Default"/>
              <w:jc w:val="both"/>
            </w:pPr>
            <w:r w:rsidRPr="00773505">
              <w:t xml:space="preserve">Possibility of easy Citation </w:t>
            </w:r>
          </w:p>
        </w:tc>
        <w:tc>
          <w:tcPr>
            <w:tcW w:w="1134" w:type="dxa"/>
          </w:tcPr>
          <w:p w:rsidR="00DA0238" w:rsidRPr="00773505" w:rsidRDefault="00DA0238" w:rsidP="00773505">
            <w:pPr>
              <w:pStyle w:val="Default"/>
              <w:jc w:val="both"/>
            </w:pPr>
            <w:r w:rsidRPr="00773505">
              <w:t xml:space="preserve">.049 </w:t>
            </w:r>
          </w:p>
        </w:tc>
        <w:tc>
          <w:tcPr>
            <w:tcW w:w="992" w:type="dxa"/>
          </w:tcPr>
          <w:p w:rsidR="00DA0238" w:rsidRPr="00773505" w:rsidRDefault="00DA0238" w:rsidP="00773505">
            <w:pPr>
              <w:pStyle w:val="Default"/>
              <w:jc w:val="both"/>
            </w:pPr>
            <w:r w:rsidRPr="00773505">
              <w:rPr>
                <w:b/>
                <w:bCs/>
              </w:rPr>
              <w:t>.526</w:t>
            </w:r>
          </w:p>
        </w:tc>
        <w:tc>
          <w:tcPr>
            <w:tcW w:w="992" w:type="dxa"/>
          </w:tcPr>
          <w:p w:rsidR="00DA0238" w:rsidRPr="00773505" w:rsidRDefault="00DA0238" w:rsidP="00773505">
            <w:pPr>
              <w:pStyle w:val="Default"/>
              <w:jc w:val="both"/>
            </w:pPr>
            <w:r w:rsidRPr="00773505">
              <w:t xml:space="preserve">.178 </w:t>
            </w:r>
          </w:p>
        </w:tc>
        <w:tc>
          <w:tcPr>
            <w:tcW w:w="992" w:type="dxa"/>
          </w:tcPr>
          <w:p w:rsidR="00DA0238" w:rsidRPr="00773505" w:rsidRDefault="00DA0238" w:rsidP="00773505">
            <w:pPr>
              <w:pStyle w:val="Default"/>
              <w:jc w:val="both"/>
            </w:pPr>
            <w:r w:rsidRPr="00773505">
              <w:t xml:space="preserve">.007 </w:t>
            </w:r>
          </w:p>
        </w:tc>
      </w:tr>
    </w:tbl>
    <w:p w:rsidR="00DA0238" w:rsidRPr="00773505" w:rsidRDefault="00DA0238" w:rsidP="00773505">
      <w:pPr>
        <w:autoSpaceDE w:val="0"/>
        <w:autoSpaceDN w:val="0"/>
        <w:adjustRightInd w:val="0"/>
        <w:spacing w:after="0" w:line="240" w:lineRule="auto"/>
        <w:jc w:val="both"/>
        <w:rPr>
          <w:rFonts w:ascii="Times New Roman" w:hAnsi="Times New Roman" w:cs="Times New Roman"/>
          <w:color w:val="000000"/>
          <w:sz w:val="24"/>
          <w:szCs w:val="24"/>
        </w:rPr>
      </w:pPr>
      <w:r w:rsidRPr="00773505">
        <w:rPr>
          <w:rFonts w:ascii="Times New Roman" w:hAnsi="Times New Roman" w:cs="Times New Roman"/>
          <w:color w:val="000000"/>
          <w:sz w:val="24"/>
          <w:szCs w:val="24"/>
        </w:rPr>
        <w:t xml:space="preserve">Extraction Method: Principal Component Analysis. </w:t>
      </w:r>
    </w:p>
    <w:p w:rsidR="00DA0238" w:rsidRPr="00773505" w:rsidRDefault="00DA0238" w:rsidP="00773505">
      <w:pPr>
        <w:autoSpaceDE w:val="0"/>
        <w:autoSpaceDN w:val="0"/>
        <w:adjustRightInd w:val="0"/>
        <w:spacing w:after="0" w:line="240" w:lineRule="auto"/>
        <w:jc w:val="both"/>
        <w:rPr>
          <w:rFonts w:ascii="Times New Roman" w:hAnsi="Times New Roman" w:cs="Times New Roman"/>
          <w:color w:val="000000"/>
          <w:sz w:val="24"/>
          <w:szCs w:val="24"/>
        </w:rPr>
      </w:pPr>
      <w:r w:rsidRPr="00773505">
        <w:rPr>
          <w:rFonts w:ascii="Times New Roman" w:hAnsi="Times New Roman" w:cs="Times New Roman"/>
          <w:color w:val="000000"/>
          <w:sz w:val="24"/>
          <w:szCs w:val="24"/>
        </w:rPr>
        <w:t xml:space="preserve">Rotation Method: </w:t>
      </w:r>
      <w:proofErr w:type="spellStart"/>
      <w:r w:rsidRPr="00773505">
        <w:rPr>
          <w:rFonts w:ascii="Times New Roman" w:hAnsi="Times New Roman" w:cs="Times New Roman"/>
          <w:color w:val="000000"/>
          <w:sz w:val="24"/>
          <w:szCs w:val="24"/>
        </w:rPr>
        <w:t>Varimax</w:t>
      </w:r>
      <w:proofErr w:type="spellEnd"/>
      <w:r w:rsidRPr="00773505">
        <w:rPr>
          <w:rFonts w:ascii="Times New Roman" w:hAnsi="Times New Roman" w:cs="Times New Roman"/>
          <w:color w:val="000000"/>
          <w:sz w:val="24"/>
          <w:szCs w:val="24"/>
        </w:rPr>
        <w:t xml:space="preserve"> with Kaiser Normalization </w:t>
      </w:r>
    </w:p>
    <w:p w:rsidR="00DA0238" w:rsidRPr="00773505" w:rsidRDefault="00DA0238" w:rsidP="00773505">
      <w:pPr>
        <w:pStyle w:val="ListParagraph"/>
        <w:numPr>
          <w:ilvl w:val="0"/>
          <w:numId w:val="1"/>
        </w:numPr>
        <w:jc w:val="both"/>
        <w:rPr>
          <w:rFonts w:ascii="Times New Roman" w:hAnsi="Times New Roman" w:cs="Times New Roman"/>
          <w:color w:val="000000"/>
          <w:sz w:val="24"/>
          <w:szCs w:val="24"/>
        </w:rPr>
      </w:pPr>
      <w:r w:rsidRPr="00773505">
        <w:rPr>
          <w:rFonts w:ascii="Times New Roman" w:hAnsi="Times New Roman" w:cs="Times New Roman"/>
          <w:color w:val="000000"/>
          <w:sz w:val="24"/>
          <w:szCs w:val="24"/>
        </w:rPr>
        <w:t>Rotation converged in 9 iterations.</w:t>
      </w:r>
    </w:p>
    <w:p w:rsidR="00DA0238" w:rsidRPr="00773505" w:rsidRDefault="00DA0238" w:rsidP="00773505">
      <w:pPr>
        <w:jc w:val="both"/>
        <w:rPr>
          <w:sz w:val="24"/>
          <w:szCs w:val="24"/>
        </w:rPr>
      </w:pPr>
    </w:p>
    <w:tbl>
      <w:tblPr>
        <w:tblStyle w:val="TableGrid"/>
        <w:tblpPr w:leftFromText="180" w:rightFromText="180" w:vertAnchor="text" w:horzAnchor="margin" w:tblpY="407"/>
        <w:tblW w:w="0" w:type="auto"/>
        <w:tblLook w:val="04A0" w:firstRow="1" w:lastRow="0" w:firstColumn="1" w:lastColumn="0" w:noHBand="0" w:noVBand="1"/>
      </w:tblPr>
      <w:tblGrid>
        <w:gridCol w:w="704"/>
        <w:gridCol w:w="5245"/>
        <w:gridCol w:w="1701"/>
      </w:tblGrid>
      <w:tr w:rsidR="00DA0238" w:rsidRPr="00773505" w:rsidTr="00A448A4">
        <w:tc>
          <w:tcPr>
            <w:tcW w:w="704" w:type="dxa"/>
          </w:tcPr>
          <w:p w:rsidR="00DA0238" w:rsidRPr="00773505" w:rsidRDefault="00DA0238" w:rsidP="00773505">
            <w:pPr>
              <w:jc w:val="both"/>
              <w:rPr>
                <w:rFonts w:ascii="Times New Roman" w:hAnsi="Times New Roman" w:cs="Times New Roman"/>
                <w:b/>
                <w:bCs/>
                <w:sz w:val="24"/>
                <w:szCs w:val="24"/>
              </w:rPr>
            </w:pPr>
            <w:r w:rsidRPr="00773505">
              <w:rPr>
                <w:rFonts w:ascii="Times New Roman" w:hAnsi="Times New Roman" w:cs="Times New Roman"/>
                <w:b/>
                <w:bCs/>
                <w:sz w:val="24"/>
                <w:szCs w:val="24"/>
              </w:rPr>
              <w:t>S. No.</w:t>
            </w:r>
          </w:p>
        </w:tc>
        <w:tc>
          <w:tcPr>
            <w:tcW w:w="5245" w:type="dxa"/>
          </w:tcPr>
          <w:p w:rsidR="00DA0238" w:rsidRPr="00773505" w:rsidRDefault="00DA0238" w:rsidP="00773505">
            <w:pPr>
              <w:jc w:val="both"/>
              <w:rPr>
                <w:rFonts w:ascii="Times New Roman" w:hAnsi="Times New Roman" w:cs="Times New Roman"/>
                <w:b/>
                <w:bCs/>
                <w:sz w:val="24"/>
                <w:szCs w:val="24"/>
              </w:rPr>
            </w:pPr>
            <w:r w:rsidRPr="00773505">
              <w:rPr>
                <w:rFonts w:ascii="Times New Roman" w:hAnsi="Times New Roman" w:cs="Times New Roman"/>
                <w:b/>
                <w:bCs/>
                <w:sz w:val="24"/>
                <w:szCs w:val="24"/>
              </w:rPr>
              <w:t>Factors</w:t>
            </w:r>
          </w:p>
        </w:tc>
        <w:tc>
          <w:tcPr>
            <w:tcW w:w="1701" w:type="dxa"/>
          </w:tcPr>
          <w:p w:rsidR="00DA0238" w:rsidRPr="00773505" w:rsidRDefault="00DA0238" w:rsidP="00773505">
            <w:pPr>
              <w:jc w:val="both"/>
              <w:rPr>
                <w:rFonts w:ascii="Times New Roman" w:hAnsi="Times New Roman" w:cs="Times New Roman"/>
                <w:b/>
                <w:bCs/>
                <w:sz w:val="24"/>
                <w:szCs w:val="24"/>
              </w:rPr>
            </w:pP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Prestige</w:t>
            </w:r>
          </w:p>
        </w:tc>
        <w:tc>
          <w:tcPr>
            <w:tcW w:w="1701" w:type="dxa"/>
            <w:vMerge w:val="restart"/>
          </w:tcPr>
          <w:p w:rsidR="00DA0238" w:rsidRPr="00773505" w:rsidRDefault="00DA0238" w:rsidP="00773505">
            <w:pPr>
              <w:pStyle w:val="Default"/>
              <w:jc w:val="both"/>
            </w:pPr>
            <w:r w:rsidRPr="00773505">
              <w:t xml:space="preserve">Reputation </w:t>
            </w:r>
          </w:p>
          <w:p w:rsidR="00DA0238" w:rsidRPr="00773505" w:rsidRDefault="00DA0238" w:rsidP="00773505">
            <w:pPr>
              <w:jc w:val="both"/>
              <w:rPr>
                <w:rFonts w:ascii="Times New Roman" w:hAnsi="Times New Roman" w:cs="Times New Roman"/>
                <w:sz w:val="24"/>
                <w:szCs w:val="24"/>
              </w:rPr>
            </w:pP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 xml:space="preserve">Impact factor </w:t>
            </w:r>
          </w:p>
        </w:tc>
        <w:tc>
          <w:tcPr>
            <w:tcW w:w="1701" w:type="dxa"/>
            <w:vMerge/>
          </w:tcPr>
          <w:p w:rsidR="00DA0238" w:rsidRPr="00773505" w:rsidRDefault="00DA0238" w:rsidP="00773505">
            <w:pPr>
              <w:jc w:val="both"/>
              <w:rPr>
                <w:rFonts w:ascii="Times New Roman" w:hAnsi="Times New Roman" w:cs="Times New Roman"/>
                <w:sz w:val="24"/>
                <w:szCs w:val="24"/>
              </w:rPr>
            </w:pP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 xml:space="preserve">Timely publishing of articles </w:t>
            </w:r>
          </w:p>
        </w:tc>
        <w:tc>
          <w:tcPr>
            <w:tcW w:w="1701" w:type="dxa"/>
            <w:vMerge/>
          </w:tcPr>
          <w:p w:rsidR="00DA0238" w:rsidRPr="00773505" w:rsidRDefault="00DA0238" w:rsidP="00773505">
            <w:pPr>
              <w:jc w:val="both"/>
              <w:rPr>
                <w:rFonts w:ascii="Times New Roman" w:hAnsi="Times New Roman" w:cs="Times New Roman"/>
                <w:sz w:val="24"/>
                <w:szCs w:val="24"/>
              </w:rPr>
            </w:pP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 xml:space="preserve">Cost of publication </w:t>
            </w:r>
          </w:p>
        </w:tc>
        <w:tc>
          <w:tcPr>
            <w:tcW w:w="1701" w:type="dxa"/>
            <w:vMerge/>
          </w:tcPr>
          <w:p w:rsidR="00DA0238" w:rsidRPr="00773505" w:rsidRDefault="00DA0238" w:rsidP="00773505">
            <w:pPr>
              <w:pStyle w:val="Default"/>
              <w:jc w:val="both"/>
            </w:pP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Physical quality</w:t>
            </w:r>
          </w:p>
        </w:tc>
        <w:tc>
          <w:tcPr>
            <w:tcW w:w="1701" w:type="dxa"/>
            <w:vMerge w:val="restart"/>
          </w:tcPr>
          <w:p w:rsidR="00DA0238" w:rsidRPr="00773505" w:rsidRDefault="00DA0238" w:rsidP="00773505">
            <w:pPr>
              <w:pStyle w:val="Default"/>
              <w:jc w:val="both"/>
            </w:pPr>
            <w:r w:rsidRPr="00773505">
              <w:t xml:space="preserve">Reliability </w:t>
            </w: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Publisher</w:t>
            </w:r>
          </w:p>
        </w:tc>
        <w:tc>
          <w:tcPr>
            <w:tcW w:w="1701" w:type="dxa"/>
            <w:vMerge/>
          </w:tcPr>
          <w:p w:rsidR="00DA0238" w:rsidRPr="00773505" w:rsidRDefault="00DA0238" w:rsidP="00773505">
            <w:pPr>
              <w:jc w:val="both"/>
              <w:rPr>
                <w:rFonts w:ascii="Times New Roman" w:hAnsi="Times New Roman" w:cs="Times New Roman"/>
                <w:sz w:val="24"/>
                <w:szCs w:val="24"/>
              </w:rPr>
            </w:pP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Possibility of easy Citation</w:t>
            </w:r>
          </w:p>
        </w:tc>
        <w:tc>
          <w:tcPr>
            <w:tcW w:w="1701" w:type="dxa"/>
            <w:vMerge/>
          </w:tcPr>
          <w:p w:rsidR="00DA0238" w:rsidRPr="00773505" w:rsidRDefault="00DA0238" w:rsidP="00773505">
            <w:pPr>
              <w:jc w:val="both"/>
              <w:rPr>
                <w:rFonts w:ascii="Times New Roman" w:hAnsi="Times New Roman" w:cs="Times New Roman"/>
                <w:sz w:val="24"/>
                <w:szCs w:val="24"/>
              </w:rPr>
            </w:pPr>
          </w:p>
        </w:tc>
      </w:tr>
      <w:tr w:rsidR="00DA0238" w:rsidRPr="00773505" w:rsidTr="00A448A4">
        <w:tc>
          <w:tcPr>
            <w:tcW w:w="704" w:type="dxa"/>
          </w:tcPr>
          <w:p w:rsidR="00DA0238" w:rsidRPr="00773505" w:rsidRDefault="00DA0238" w:rsidP="00773505">
            <w:pPr>
              <w:pStyle w:val="ListParagraph"/>
              <w:numPr>
                <w:ilvl w:val="0"/>
                <w:numId w:val="2"/>
              </w:numPr>
              <w:jc w:val="both"/>
              <w:rPr>
                <w:rFonts w:ascii="Times New Roman" w:hAnsi="Times New Roman" w:cs="Times New Roman"/>
                <w:sz w:val="24"/>
                <w:szCs w:val="24"/>
              </w:rPr>
            </w:pPr>
          </w:p>
        </w:tc>
        <w:tc>
          <w:tcPr>
            <w:tcW w:w="5245" w:type="dxa"/>
          </w:tcPr>
          <w:p w:rsidR="00DA0238" w:rsidRPr="00773505" w:rsidRDefault="00DA0238" w:rsidP="00773505">
            <w:pPr>
              <w:jc w:val="both"/>
              <w:rPr>
                <w:rFonts w:ascii="Times New Roman" w:hAnsi="Times New Roman" w:cs="Times New Roman"/>
                <w:sz w:val="24"/>
                <w:szCs w:val="24"/>
              </w:rPr>
            </w:pPr>
            <w:r w:rsidRPr="00773505">
              <w:rPr>
                <w:sz w:val="24"/>
                <w:szCs w:val="24"/>
              </w:rPr>
              <w:t>Standard Editorial Board</w:t>
            </w:r>
          </w:p>
        </w:tc>
        <w:tc>
          <w:tcPr>
            <w:tcW w:w="1701" w:type="dxa"/>
            <w:vMerge w:val="restart"/>
          </w:tcPr>
          <w:p w:rsidR="00DA0238" w:rsidRPr="00773505" w:rsidRDefault="00DA0238" w:rsidP="00773505">
            <w:pPr>
              <w:pStyle w:val="Default"/>
              <w:jc w:val="both"/>
            </w:pPr>
            <w:r w:rsidRPr="00773505">
              <w:t xml:space="preserve">Standard Review </w:t>
            </w:r>
          </w:p>
          <w:p w:rsidR="00DA0238" w:rsidRPr="00773505" w:rsidRDefault="00DA0238" w:rsidP="00773505">
            <w:pPr>
              <w:jc w:val="both"/>
              <w:rPr>
                <w:rFonts w:ascii="Times New Roman" w:hAnsi="Times New Roman" w:cs="Times New Roman"/>
                <w:sz w:val="24"/>
                <w:szCs w:val="24"/>
              </w:rPr>
            </w:pP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Possibility of easy Citation</w:t>
            </w:r>
          </w:p>
        </w:tc>
        <w:tc>
          <w:tcPr>
            <w:tcW w:w="1701" w:type="dxa"/>
            <w:vMerge/>
          </w:tcPr>
          <w:p w:rsidR="00DA0238" w:rsidRPr="00773505" w:rsidRDefault="00DA0238" w:rsidP="00773505">
            <w:pPr>
              <w:jc w:val="both"/>
              <w:rPr>
                <w:rFonts w:ascii="Times New Roman" w:hAnsi="Times New Roman" w:cs="Times New Roman"/>
                <w:sz w:val="24"/>
                <w:szCs w:val="24"/>
              </w:rPr>
            </w:pP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Abstracting and indexing services</w:t>
            </w:r>
          </w:p>
        </w:tc>
        <w:tc>
          <w:tcPr>
            <w:tcW w:w="1701" w:type="dxa"/>
            <w:vMerge/>
          </w:tcPr>
          <w:p w:rsidR="00DA0238" w:rsidRPr="00773505" w:rsidRDefault="00DA0238" w:rsidP="00773505">
            <w:pPr>
              <w:jc w:val="both"/>
              <w:rPr>
                <w:rFonts w:ascii="Times New Roman" w:hAnsi="Times New Roman" w:cs="Times New Roman"/>
                <w:sz w:val="24"/>
                <w:szCs w:val="24"/>
              </w:rPr>
            </w:pP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Open access</w:t>
            </w:r>
          </w:p>
        </w:tc>
        <w:tc>
          <w:tcPr>
            <w:tcW w:w="1701" w:type="dxa"/>
            <w:vMerge w:val="restart"/>
          </w:tcPr>
          <w:p w:rsidR="00DA0238" w:rsidRPr="00773505" w:rsidRDefault="00DA0238" w:rsidP="00773505">
            <w:pPr>
              <w:pStyle w:val="Default"/>
              <w:jc w:val="both"/>
            </w:pPr>
            <w:r w:rsidRPr="00773505">
              <w:t xml:space="preserve">Wide Access </w:t>
            </w: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Peer-review for scientific qualification</w:t>
            </w:r>
          </w:p>
        </w:tc>
        <w:tc>
          <w:tcPr>
            <w:tcW w:w="1701" w:type="dxa"/>
            <w:vMerge/>
          </w:tcPr>
          <w:p w:rsidR="00DA0238" w:rsidRPr="00773505" w:rsidRDefault="00DA0238" w:rsidP="00773505">
            <w:pPr>
              <w:pStyle w:val="Default"/>
              <w:jc w:val="both"/>
            </w:pPr>
          </w:p>
        </w:tc>
      </w:tr>
    </w:tbl>
    <w:p w:rsidR="00DA0238" w:rsidRPr="00773505" w:rsidRDefault="00DA0238" w:rsidP="00773505">
      <w:pPr>
        <w:jc w:val="both"/>
        <w:rPr>
          <w:sz w:val="24"/>
          <w:szCs w:val="24"/>
        </w:rPr>
      </w:pPr>
      <w:r w:rsidRPr="00773505">
        <w:rPr>
          <w:b/>
          <w:bCs/>
          <w:sz w:val="24"/>
          <w:szCs w:val="24"/>
        </w:rPr>
        <w:t>Table 5:</w:t>
      </w:r>
      <w:r w:rsidRPr="00773505">
        <w:rPr>
          <w:sz w:val="24"/>
          <w:szCs w:val="24"/>
        </w:rPr>
        <w:t xml:space="preserve"> </w:t>
      </w:r>
      <w:r w:rsidRPr="00773505">
        <w:rPr>
          <w:b/>
          <w:bCs/>
          <w:sz w:val="24"/>
          <w:szCs w:val="24"/>
        </w:rPr>
        <w:t>Variables identified for Factor Scores</w:t>
      </w:r>
    </w:p>
    <w:p w:rsidR="00DA0238" w:rsidRPr="00773505" w:rsidRDefault="00DA0238" w:rsidP="00773505">
      <w:pPr>
        <w:jc w:val="both"/>
        <w:rPr>
          <w:sz w:val="24"/>
          <w:szCs w:val="24"/>
        </w:rPr>
      </w:pPr>
    </w:p>
    <w:p w:rsidR="00DA0238" w:rsidRPr="00773505" w:rsidRDefault="00DA0238" w:rsidP="00773505">
      <w:pPr>
        <w:jc w:val="both"/>
        <w:rPr>
          <w:sz w:val="24"/>
          <w:szCs w:val="24"/>
        </w:rPr>
      </w:pPr>
    </w:p>
    <w:p w:rsidR="00DA0238" w:rsidRPr="00773505" w:rsidRDefault="00DA0238" w:rsidP="00773505">
      <w:pPr>
        <w:jc w:val="both"/>
        <w:rPr>
          <w:sz w:val="24"/>
          <w:szCs w:val="24"/>
        </w:rPr>
      </w:pPr>
    </w:p>
    <w:p w:rsidR="00DA0238" w:rsidRPr="00773505" w:rsidRDefault="00DA0238" w:rsidP="00773505">
      <w:pPr>
        <w:jc w:val="both"/>
        <w:rPr>
          <w:sz w:val="24"/>
          <w:szCs w:val="24"/>
        </w:rPr>
      </w:pPr>
    </w:p>
    <w:p w:rsidR="00DA0238" w:rsidRPr="00773505" w:rsidRDefault="00DA0238" w:rsidP="00773505">
      <w:pPr>
        <w:jc w:val="both"/>
        <w:rPr>
          <w:sz w:val="24"/>
          <w:szCs w:val="24"/>
        </w:rPr>
      </w:pPr>
    </w:p>
    <w:p w:rsidR="00DA0238" w:rsidRPr="00773505" w:rsidRDefault="00DA0238" w:rsidP="00773505">
      <w:pPr>
        <w:jc w:val="both"/>
        <w:rPr>
          <w:sz w:val="24"/>
          <w:szCs w:val="24"/>
        </w:rPr>
      </w:pPr>
    </w:p>
    <w:p w:rsidR="00DA0238" w:rsidRPr="00773505" w:rsidRDefault="00DA0238" w:rsidP="00773505">
      <w:pPr>
        <w:jc w:val="both"/>
        <w:rPr>
          <w:sz w:val="24"/>
          <w:szCs w:val="24"/>
        </w:rPr>
      </w:pPr>
    </w:p>
    <w:p w:rsidR="00DA0238" w:rsidRPr="00773505" w:rsidRDefault="00DA0238" w:rsidP="00773505">
      <w:pPr>
        <w:jc w:val="both"/>
        <w:rPr>
          <w:sz w:val="24"/>
          <w:szCs w:val="24"/>
        </w:rPr>
      </w:pPr>
    </w:p>
    <w:p w:rsidR="00DA0238" w:rsidRPr="00773505" w:rsidRDefault="00DA0238" w:rsidP="00773505">
      <w:pPr>
        <w:jc w:val="both"/>
        <w:rPr>
          <w:sz w:val="24"/>
          <w:szCs w:val="24"/>
        </w:rPr>
      </w:pPr>
    </w:p>
    <w:p w:rsidR="00DA0238" w:rsidRPr="00773505" w:rsidRDefault="00DA0238" w:rsidP="00773505">
      <w:pPr>
        <w:jc w:val="both"/>
        <w:rPr>
          <w:sz w:val="24"/>
          <w:szCs w:val="24"/>
        </w:rPr>
      </w:pPr>
    </w:p>
    <w:p w:rsidR="00DA0238" w:rsidRPr="00773505" w:rsidRDefault="00DA0238" w:rsidP="00773505">
      <w:pPr>
        <w:pStyle w:val="Default"/>
        <w:spacing w:after="139"/>
        <w:jc w:val="both"/>
        <w:rPr>
          <w:color w:val="000000" w:themeColor="text1"/>
        </w:rPr>
      </w:pPr>
    </w:p>
    <w:p w:rsidR="00D10DC3" w:rsidRPr="00773505" w:rsidRDefault="00D10DC3" w:rsidP="00D10DC3">
      <w:pPr>
        <w:pStyle w:val="Default"/>
        <w:spacing w:line="360" w:lineRule="auto"/>
        <w:jc w:val="both"/>
      </w:pPr>
      <w:r w:rsidRPr="00773505">
        <w:rPr>
          <w:b/>
          <w:bCs/>
        </w:rPr>
        <w:t xml:space="preserve">Conclusion </w:t>
      </w:r>
    </w:p>
    <w:p w:rsidR="00D10DC3" w:rsidRPr="00773505" w:rsidRDefault="00D10DC3" w:rsidP="00D10DC3">
      <w:pPr>
        <w:pStyle w:val="Default"/>
        <w:spacing w:line="360" w:lineRule="auto"/>
        <w:jc w:val="both"/>
        <w:rPr>
          <w:b/>
          <w:bCs/>
        </w:rPr>
      </w:pPr>
      <w:r w:rsidRPr="00773505">
        <w:t>Indexed journals are highly preferred to publish the articles to gain high reputation and indexing facility by the Research scholars and professionals. This has been well proved through the factor analysis technique which has been carried out in the study. The four factors extracted nearly 47.37% of the total variance and it has been named as “Reputation”, “Reliability”, “Standard Review” and “Wide Access”. This study would certainly open the eyes of the upcoming research scholars in publishing their articles in indexed journals.</w:t>
      </w:r>
      <w:r w:rsidRPr="00773505">
        <w:rPr>
          <w:b/>
          <w:bCs/>
        </w:rPr>
        <w:t xml:space="preserve"> </w:t>
      </w:r>
    </w:p>
    <w:p w:rsidR="00D10DC3" w:rsidRPr="00773505" w:rsidRDefault="00D10DC3" w:rsidP="00D10DC3">
      <w:pPr>
        <w:pStyle w:val="Default"/>
        <w:spacing w:line="360" w:lineRule="auto"/>
        <w:jc w:val="both"/>
      </w:pPr>
    </w:p>
    <w:p w:rsidR="00044965" w:rsidRPr="00773505" w:rsidRDefault="00044965" w:rsidP="00044965">
      <w:pPr>
        <w:pStyle w:val="Default"/>
        <w:spacing w:line="360" w:lineRule="auto"/>
        <w:jc w:val="both"/>
        <w:rPr>
          <w:b/>
          <w:bCs/>
        </w:rPr>
      </w:pPr>
      <w:r w:rsidRPr="00773505">
        <w:rPr>
          <w:b/>
          <w:bCs/>
        </w:rPr>
        <w:t>References</w:t>
      </w:r>
      <w:r>
        <w:rPr>
          <w:b/>
          <w:bCs/>
        </w:rPr>
        <w:t>:</w:t>
      </w:r>
    </w:p>
    <w:p w:rsidR="00044965" w:rsidRPr="00773505" w:rsidRDefault="00044965" w:rsidP="00044965">
      <w:pPr>
        <w:pStyle w:val="Default"/>
        <w:spacing w:line="360" w:lineRule="auto"/>
        <w:jc w:val="both"/>
      </w:pPr>
    </w:p>
    <w:p w:rsidR="00044965" w:rsidRPr="00773505" w:rsidRDefault="00044965" w:rsidP="00044965">
      <w:pPr>
        <w:pStyle w:val="Default"/>
        <w:spacing w:after="139"/>
        <w:jc w:val="both"/>
      </w:pPr>
      <w:proofErr w:type="spellStart"/>
      <w:r w:rsidRPr="00773505">
        <w:rPr>
          <w:b/>
          <w:bCs/>
        </w:rPr>
        <w:t>Hren</w:t>
      </w:r>
      <w:proofErr w:type="spellEnd"/>
      <w:r w:rsidR="00D10DC3">
        <w:rPr>
          <w:b/>
          <w:bCs/>
        </w:rPr>
        <w:t>, D.,</w:t>
      </w:r>
      <w:r w:rsidRPr="00773505">
        <w:rPr>
          <w:b/>
          <w:bCs/>
        </w:rPr>
        <w:t xml:space="preserve"> </w:t>
      </w:r>
      <w:proofErr w:type="spellStart"/>
      <w:r w:rsidRPr="00773505">
        <w:rPr>
          <w:b/>
          <w:bCs/>
        </w:rPr>
        <w:t>Sambunjak</w:t>
      </w:r>
      <w:proofErr w:type="spellEnd"/>
      <w:r w:rsidR="00D10DC3">
        <w:rPr>
          <w:b/>
          <w:bCs/>
        </w:rPr>
        <w:t>, D.</w:t>
      </w:r>
      <w:r w:rsidRPr="00773505">
        <w:rPr>
          <w:b/>
          <w:bCs/>
        </w:rPr>
        <w:t xml:space="preserve"> </w:t>
      </w:r>
      <w:proofErr w:type="spellStart"/>
      <w:r w:rsidRPr="00773505">
        <w:rPr>
          <w:b/>
          <w:bCs/>
        </w:rPr>
        <w:t>Ivanis</w:t>
      </w:r>
      <w:proofErr w:type="spellEnd"/>
      <w:r w:rsidR="00D10DC3">
        <w:rPr>
          <w:b/>
          <w:bCs/>
        </w:rPr>
        <w:t>, A.</w:t>
      </w:r>
      <w:r w:rsidRPr="00773505">
        <w:rPr>
          <w:b/>
          <w:bCs/>
        </w:rPr>
        <w:t xml:space="preserve"> </w:t>
      </w:r>
      <w:proofErr w:type="spellStart"/>
      <w:r w:rsidRPr="00773505">
        <w:rPr>
          <w:b/>
          <w:bCs/>
        </w:rPr>
        <w:t>Marusic</w:t>
      </w:r>
      <w:proofErr w:type="spellEnd"/>
      <w:r w:rsidRPr="00773505">
        <w:rPr>
          <w:b/>
          <w:bCs/>
        </w:rPr>
        <w:t xml:space="preserve"> M &amp; </w:t>
      </w:r>
      <w:proofErr w:type="spellStart"/>
      <w:r w:rsidRPr="00773505">
        <w:rPr>
          <w:b/>
          <w:bCs/>
        </w:rPr>
        <w:t>Marusic</w:t>
      </w:r>
      <w:proofErr w:type="spellEnd"/>
      <w:r w:rsidRPr="00773505">
        <w:rPr>
          <w:b/>
          <w:bCs/>
        </w:rPr>
        <w:t xml:space="preserve"> A (2007).</w:t>
      </w:r>
      <w:r>
        <w:t xml:space="preserve"> </w:t>
      </w:r>
      <w:r w:rsidRPr="00773505">
        <w:t xml:space="preserve">Perceptions of authorship criteria: effects of student instruction and scientific experience. Journal of Medical Ethics 33: 428-432. </w:t>
      </w:r>
    </w:p>
    <w:p w:rsidR="00044965" w:rsidRPr="00773505" w:rsidRDefault="00044965" w:rsidP="00044965">
      <w:pPr>
        <w:pStyle w:val="Default"/>
        <w:spacing w:after="139"/>
        <w:jc w:val="both"/>
      </w:pPr>
      <w:proofErr w:type="spellStart"/>
      <w:r w:rsidRPr="00773505">
        <w:rPr>
          <w:b/>
          <w:bCs/>
        </w:rPr>
        <w:t>Jahanfar</w:t>
      </w:r>
      <w:proofErr w:type="spellEnd"/>
      <w:r w:rsidR="00D10DC3">
        <w:rPr>
          <w:b/>
          <w:bCs/>
        </w:rPr>
        <w:t>,</w:t>
      </w:r>
      <w:r w:rsidRPr="00773505">
        <w:rPr>
          <w:b/>
          <w:bCs/>
        </w:rPr>
        <w:t xml:space="preserve"> S</w:t>
      </w:r>
      <w:r w:rsidR="00D10DC3">
        <w:rPr>
          <w:b/>
          <w:bCs/>
        </w:rPr>
        <w:t>.</w:t>
      </w:r>
      <w:r w:rsidRPr="00773505">
        <w:rPr>
          <w:b/>
          <w:bCs/>
        </w:rPr>
        <w:t xml:space="preserve">, </w:t>
      </w:r>
      <w:proofErr w:type="spellStart"/>
      <w:r w:rsidRPr="00773505">
        <w:rPr>
          <w:b/>
          <w:bCs/>
        </w:rPr>
        <w:t>Molaeinezhad</w:t>
      </w:r>
      <w:proofErr w:type="spellEnd"/>
      <w:r w:rsidR="00D10DC3">
        <w:rPr>
          <w:b/>
          <w:bCs/>
        </w:rPr>
        <w:t>,</w:t>
      </w:r>
      <w:r w:rsidRPr="00773505">
        <w:rPr>
          <w:b/>
          <w:bCs/>
        </w:rPr>
        <w:t xml:space="preserve"> M</w:t>
      </w:r>
      <w:r w:rsidR="00D10DC3">
        <w:rPr>
          <w:b/>
          <w:bCs/>
        </w:rPr>
        <w:t>.</w:t>
      </w:r>
      <w:r w:rsidRPr="00773505">
        <w:rPr>
          <w:b/>
          <w:bCs/>
        </w:rPr>
        <w:t xml:space="preserve">, </w:t>
      </w:r>
      <w:proofErr w:type="spellStart"/>
      <w:r w:rsidRPr="00773505">
        <w:rPr>
          <w:b/>
          <w:bCs/>
        </w:rPr>
        <w:t>Izzat</w:t>
      </w:r>
      <w:proofErr w:type="spellEnd"/>
      <w:r w:rsidR="00D10DC3">
        <w:rPr>
          <w:b/>
          <w:bCs/>
        </w:rPr>
        <w:t>,</w:t>
      </w:r>
      <w:r w:rsidRPr="00773505">
        <w:rPr>
          <w:b/>
          <w:bCs/>
        </w:rPr>
        <w:t xml:space="preserve"> D</w:t>
      </w:r>
      <w:r w:rsidR="00D10DC3">
        <w:rPr>
          <w:b/>
          <w:bCs/>
        </w:rPr>
        <w:t>.</w:t>
      </w:r>
      <w:r w:rsidRPr="00773505">
        <w:rPr>
          <w:b/>
          <w:bCs/>
        </w:rPr>
        <w:t xml:space="preserve"> (2017).</w:t>
      </w:r>
      <w:r w:rsidRPr="00773505">
        <w:t xml:space="preserve"> Knowledge and Perception of Students towards Publication Ethics: A Comparative Study in Two Academic Settings. Journal of Clinical Research and Bioethics 8:3. 1-5. </w:t>
      </w:r>
    </w:p>
    <w:p w:rsidR="00044965" w:rsidRPr="00773505" w:rsidRDefault="00044965" w:rsidP="00044965">
      <w:pPr>
        <w:pStyle w:val="Default"/>
        <w:spacing w:after="139"/>
        <w:jc w:val="both"/>
        <w:rPr>
          <w:color w:val="000000" w:themeColor="text1"/>
        </w:rPr>
      </w:pPr>
      <w:r w:rsidRPr="00773505">
        <w:rPr>
          <w:b/>
          <w:bCs/>
          <w:color w:val="000000" w:themeColor="text1"/>
        </w:rPr>
        <w:t>Lilly, J. (2021).</w:t>
      </w:r>
      <w:r w:rsidRPr="00773505">
        <w:rPr>
          <w:color w:val="000000" w:themeColor="text1"/>
        </w:rPr>
        <w:t xml:space="preserve"> Publishing of Articles in Indexed Journals-A Perspective of Research Scholars. Journal of Progressive Research in Social Sciences</w:t>
      </w:r>
      <w:r w:rsidRPr="00773505">
        <w:rPr>
          <w:b/>
          <w:bCs/>
          <w:color w:val="000000" w:themeColor="text1"/>
        </w:rPr>
        <w:t xml:space="preserve"> </w:t>
      </w:r>
      <w:r w:rsidRPr="00773505">
        <w:rPr>
          <w:color w:val="000000" w:themeColor="text1"/>
        </w:rPr>
        <w:t>Vol. 10. No.2, pp</w:t>
      </w:r>
      <w:proofErr w:type="gramStart"/>
      <w:r w:rsidRPr="00773505">
        <w:rPr>
          <w:color w:val="000000" w:themeColor="text1"/>
        </w:rPr>
        <w:t>:65</w:t>
      </w:r>
      <w:proofErr w:type="gramEnd"/>
      <w:r w:rsidRPr="00773505">
        <w:rPr>
          <w:color w:val="000000" w:themeColor="text1"/>
        </w:rPr>
        <w:t>-70.</w:t>
      </w:r>
    </w:p>
    <w:p w:rsidR="007807E6" w:rsidRPr="00773505" w:rsidRDefault="007807E6" w:rsidP="00773505">
      <w:pPr>
        <w:pStyle w:val="Default"/>
        <w:jc w:val="both"/>
      </w:pPr>
    </w:p>
    <w:p w:rsidR="007807E6" w:rsidRPr="00773505" w:rsidRDefault="007807E6" w:rsidP="00773505">
      <w:pPr>
        <w:pStyle w:val="Default"/>
        <w:jc w:val="both"/>
        <w:rPr>
          <w:rFonts w:ascii="Century Gothic" w:hAnsi="Century Gothic" w:cs="Century Gothic"/>
        </w:rPr>
      </w:pPr>
      <w:r w:rsidRPr="00773505">
        <w:t xml:space="preserve"> </w:t>
      </w:r>
    </w:p>
    <w:p w:rsidR="007807E6" w:rsidRPr="00773505" w:rsidRDefault="007807E6" w:rsidP="00773505">
      <w:pPr>
        <w:pStyle w:val="Default"/>
        <w:jc w:val="both"/>
      </w:pPr>
      <w:r w:rsidRPr="00773505">
        <w:rPr>
          <w:rFonts w:ascii="Century Gothic" w:hAnsi="Century Gothic" w:cs="Century Gothic"/>
        </w:rPr>
        <w:t xml:space="preserve"> </w:t>
      </w:r>
    </w:p>
    <w:p w:rsidR="00DD2864" w:rsidRPr="00773505" w:rsidRDefault="00DD2864" w:rsidP="00773505">
      <w:pPr>
        <w:spacing w:line="360" w:lineRule="auto"/>
        <w:jc w:val="both"/>
        <w:rPr>
          <w:rFonts w:ascii="Times New Roman" w:hAnsi="Times New Roman" w:cs="Times New Roman"/>
          <w:sz w:val="24"/>
          <w:szCs w:val="24"/>
        </w:rPr>
      </w:pPr>
    </w:p>
    <w:sectPr w:rsidR="00DD2864" w:rsidRPr="00773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6355"/>
    <w:multiLevelType w:val="hybridMultilevel"/>
    <w:tmpl w:val="A7A02B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2060AE7"/>
    <w:multiLevelType w:val="hybridMultilevel"/>
    <w:tmpl w:val="81DA2A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CD30250"/>
    <w:multiLevelType w:val="hybridMultilevel"/>
    <w:tmpl w:val="A7A02B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C0"/>
    <w:rsid w:val="00027B47"/>
    <w:rsid w:val="00044965"/>
    <w:rsid w:val="00093A0B"/>
    <w:rsid w:val="000A16EE"/>
    <w:rsid w:val="001F5499"/>
    <w:rsid w:val="00330632"/>
    <w:rsid w:val="0039064E"/>
    <w:rsid w:val="004C76C5"/>
    <w:rsid w:val="006D417C"/>
    <w:rsid w:val="00764E56"/>
    <w:rsid w:val="00773505"/>
    <w:rsid w:val="007807E6"/>
    <w:rsid w:val="009D02C0"/>
    <w:rsid w:val="009E18FD"/>
    <w:rsid w:val="009F5557"/>
    <w:rsid w:val="00AA4CE1"/>
    <w:rsid w:val="00C34CCC"/>
    <w:rsid w:val="00CB5047"/>
    <w:rsid w:val="00CC7D3B"/>
    <w:rsid w:val="00D10DC3"/>
    <w:rsid w:val="00DA0238"/>
    <w:rsid w:val="00DD286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F469C-057E-42A6-94A2-063CBBE8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6E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33063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DA0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0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2024-05-29T09:42:00Z</dcterms:created>
  <dcterms:modified xsi:type="dcterms:W3CDTF">2024-06-07T06:23:00Z</dcterms:modified>
</cp:coreProperties>
</file>