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80" w:rsidRPr="0076468E" w:rsidRDefault="001C3B02" w:rsidP="0076468E">
      <w:pPr>
        <w:spacing w:after="80" w:line="360" w:lineRule="auto"/>
        <w:rPr>
          <w:rFonts w:ascii="Franklin Gothic Medium" w:hAnsi="Franklin Gothic Medium"/>
          <w:b/>
          <w:sz w:val="28"/>
          <w:szCs w:val="28"/>
        </w:rPr>
      </w:pPr>
      <w:r w:rsidRPr="001C3B02">
        <w:rPr>
          <w:rFonts w:ascii="Franklin Gothic Medium" w:hAnsi="Franklin Gothic Medium"/>
          <w:b/>
          <w:sz w:val="28"/>
          <w:szCs w:val="28"/>
        </w:rPr>
        <w:t>Value-Added Product Development: Soup Powder from Selected Perennial G</w:t>
      </w:r>
      <w:r w:rsidRPr="001C3B02">
        <w:rPr>
          <w:rFonts w:ascii="Franklin Gothic Medium" w:hAnsi="Franklin Gothic Medium"/>
          <w:b/>
          <w:sz w:val="28"/>
          <w:szCs w:val="28"/>
        </w:rPr>
        <w:t>reens and Its Sensory Profiling</w:t>
      </w:r>
    </w:p>
    <w:p w:rsidR="008851EF" w:rsidRPr="00EB7404" w:rsidRDefault="00725108" w:rsidP="008851EF">
      <w:pPr>
        <w:pStyle w:val="Default"/>
        <w:rPr>
          <w:rFonts w:ascii="Franklin Gothic Book" w:hAnsi="Franklin Gothic Book"/>
          <w:b/>
          <w:sz w:val="22"/>
          <w:szCs w:val="22"/>
        </w:rPr>
      </w:pPr>
      <w:r w:rsidRPr="00EB7404">
        <w:rPr>
          <w:rFonts w:ascii="Franklin Gothic Book" w:hAnsi="Franklin Gothic Book"/>
          <w:b/>
          <w:sz w:val="22"/>
          <w:szCs w:val="22"/>
        </w:rPr>
        <w:t>ABSTRACT</w:t>
      </w:r>
    </w:p>
    <w:p w:rsidR="008851EF" w:rsidRPr="003F7DA6" w:rsidRDefault="008851EF" w:rsidP="008851EF">
      <w:pPr>
        <w:pStyle w:val="Default"/>
        <w:rPr>
          <w:b/>
          <w:sz w:val="23"/>
          <w:szCs w:val="23"/>
        </w:rPr>
      </w:pPr>
    </w:p>
    <w:p w:rsidR="00DF6BF1" w:rsidRPr="00725108" w:rsidRDefault="008851EF" w:rsidP="00AF3748">
      <w:pPr>
        <w:pStyle w:val="Default"/>
        <w:spacing w:line="276" w:lineRule="auto"/>
        <w:ind w:firstLine="720"/>
        <w:jc w:val="both"/>
        <w:rPr>
          <w:rFonts w:ascii="Franklin Gothic Book" w:hAnsi="Franklin Gothic Book"/>
          <w:sz w:val="20"/>
          <w:szCs w:val="20"/>
        </w:rPr>
      </w:pPr>
      <w:r w:rsidRPr="00725108">
        <w:rPr>
          <w:rFonts w:ascii="Franklin Gothic Book" w:hAnsi="Franklin Gothic Book"/>
          <w:sz w:val="20"/>
          <w:szCs w:val="20"/>
        </w:rPr>
        <w:t xml:space="preserve">An attempt was made to develop a soup powder mix using various perennial green leafy vegetables and evaluate their organoleptic qualities. Fresh leaves of </w:t>
      </w:r>
      <w:proofErr w:type="spellStart"/>
      <w:r w:rsidRPr="00725108">
        <w:rPr>
          <w:rFonts w:ascii="Franklin Gothic Book" w:hAnsi="Franklin Gothic Book"/>
          <w:sz w:val="20"/>
          <w:szCs w:val="20"/>
        </w:rPr>
        <w:t>Moringa</w:t>
      </w:r>
      <w:proofErr w:type="spellEnd"/>
      <w:r w:rsidRPr="00725108">
        <w:rPr>
          <w:rFonts w:ascii="Franklin Gothic Book" w:hAnsi="Franklin Gothic Book"/>
          <w:sz w:val="20"/>
          <w:szCs w:val="20"/>
        </w:rPr>
        <w:t xml:space="preserve">, </w:t>
      </w:r>
      <w:proofErr w:type="spellStart"/>
      <w:r w:rsidRPr="00725108">
        <w:rPr>
          <w:rFonts w:ascii="Franklin Gothic Book" w:hAnsi="Franklin Gothic Book"/>
          <w:sz w:val="20"/>
          <w:szCs w:val="20"/>
        </w:rPr>
        <w:t>Agathi</w:t>
      </w:r>
      <w:proofErr w:type="spellEnd"/>
      <w:r w:rsidRPr="00725108">
        <w:rPr>
          <w:rFonts w:ascii="Franklin Gothic Book" w:hAnsi="Franklin Gothic Book"/>
          <w:sz w:val="20"/>
          <w:szCs w:val="20"/>
        </w:rPr>
        <w:t xml:space="preserve">, </w:t>
      </w:r>
      <w:proofErr w:type="spellStart"/>
      <w:r w:rsidRPr="00725108">
        <w:rPr>
          <w:rFonts w:ascii="Franklin Gothic Book" w:hAnsi="Franklin Gothic Book"/>
          <w:sz w:val="20"/>
          <w:szCs w:val="20"/>
        </w:rPr>
        <w:t>Chekurmanis</w:t>
      </w:r>
      <w:proofErr w:type="spellEnd"/>
      <w:r w:rsidRPr="00725108">
        <w:rPr>
          <w:rFonts w:ascii="Franklin Gothic Book" w:hAnsi="Franklin Gothic Book"/>
          <w:sz w:val="20"/>
          <w:szCs w:val="20"/>
        </w:rPr>
        <w:t xml:space="preserve">, Malabar spinach, Ivy gourd, and </w:t>
      </w:r>
      <w:proofErr w:type="spellStart"/>
      <w:r w:rsidRPr="00725108">
        <w:rPr>
          <w:rFonts w:ascii="Franklin Gothic Book" w:hAnsi="Franklin Gothic Book"/>
          <w:sz w:val="20"/>
          <w:szCs w:val="20"/>
        </w:rPr>
        <w:t>Latchakottai</w:t>
      </w:r>
      <w:proofErr w:type="spellEnd"/>
      <w:r w:rsidRPr="00725108">
        <w:rPr>
          <w:rFonts w:ascii="Franklin Gothic Book" w:hAnsi="Franklin Gothic Book"/>
          <w:sz w:val="20"/>
          <w:szCs w:val="20"/>
        </w:rPr>
        <w:t xml:space="preserve"> were </w:t>
      </w:r>
      <w:r w:rsidR="006A2DFF" w:rsidRPr="00725108">
        <w:rPr>
          <w:rFonts w:ascii="Franklin Gothic Book" w:hAnsi="Franklin Gothic Book"/>
          <w:sz w:val="20"/>
          <w:szCs w:val="20"/>
        </w:rPr>
        <w:t xml:space="preserve">processed </w:t>
      </w:r>
      <w:r w:rsidRPr="00725108">
        <w:rPr>
          <w:rFonts w:ascii="Franklin Gothic Book" w:hAnsi="Franklin Gothic Book"/>
          <w:sz w:val="20"/>
          <w:szCs w:val="20"/>
        </w:rPr>
        <w:t xml:space="preserve">and ground into fine powder. Soup powders were prepared by blending the leaf powders with other ingredients, and sensory evaluation was conducted. Among the formulations, </w:t>
      </w:r>
      <w:proofErr w:type="spellStart"/>
      <w:r w:rsidRPr="00725108">
        <w:rPr>
          <w:rFonts w:ascii="Franklin Gothic Book" w:hAnsi="Franklin Gothic Book"/>
          <w:sz w:val="20"/>
          <w:szCs w:val="20"/>
        </w:rPr>
        <w:t>Chekurmanis</w:t>
      </w:r>
      <w:proofErr w:type="spellEnd"/>
      <w:r w:rsidRPr="00725108">
        <w:rPr>
          <w:rFonts w:ascii="Franklin Gothic Book" w:hAnsi="Franklin Gothic Book"/>
          <w:sz w:val="20"/>
          <w:szCs w:val="20"/>
        </w:rPr>
        <w:t xml:space="preserve"> soup powder received the highest scores across all organoleptic parameters, followed by </w:t>
      </w:r>
      <w:proofErr w:type="spellStart"/>
      <w:r w:rsidRPr="00725108">
        <w:rPr>
          <w:rFonts w:ascii="Franklin Gothic Book" w:hAnsi="Franklin Gothic Book"/>
          <w:sz w:val="20"/>
          <w:szCs w:val="20"/>
        </w:rPr>
        <w:t>Latchakottai</w:t>
      </w:r>
      <w:proofErr w:type="spellEnd"/>
      <w:r w:rsidRPr="00725108">
        <w:rPr>
          <w:rFonts w:ascii="Franklin Gothic Book" w:hAnsi="Franklin Gothic Book"/>
          <w:sz w:val="20"/>
          <w:szCs w:val="20"/>
        </w:rPr>
        <w:t xml:space="preserve"> and </w:t>
      </w:r>
      <w:proofErr w:type="spellStart"/>
      <w:r w:rsidRPr="00725108">
        <w:rPr>
          <w:rFonts w:ascii="Franklin Gothic Book" w:hAnsi="Franklin Gothic Book"/>
          <w:sz w:val="20"/>
          <w:szCs w:val="20"/>
        </w:rPr>
        <w:t>Moringa</w:t>
      </w:r>
      <w:proofErr w:type="spellEnd"/>
      <w:r w:rsidRPr="00725108">
        <w:rPr>
          <w:rFonts w:ascii="Franklin Gothic Book" w:hAnsi="Franklin Gothic Book"/>
          <w:sz w:val="20"/>
          <w:szCs w:val="20"/>
        </w:rPr>
        <w:t>. The study suggests that these perennial greens have potential for commercial soup powder production to enhance nutritional intake and combat malnutrition.</w:t>
      </w:r>
    </w:p>
    <w:p w:rsidR="005D6B80" w:rsidRPr="00EB7404" w:rsidRDefault="005D6B80" w:rsidP="00AF3748">
      <w:pPr>
        <w:pStyle w:val="Default"/>
        <w:spacing w:line="276" w:lineRule="auto"/>
        <w:jc w:val="both"/>
        <w:rPr>
          <w:b/>
          <w:i/>
          <w:sz w:val="20"/>
          <w:szCs w:val="20"/>
        </w:rPr>
      </w:pPr>
      <w:r w:rsidRPr="00725108">
        <w:rPr>
          <w:rFonts w:ascii="Franklin Gothic Book" w:hAnsi="Franklin Gothic Book"/>
          <w:b/>
          <w:sz w:val="20"/>
          <w:szCs w:val="20"/>
        </w:rPr>
        <w:t>Keywords</w:t>
      </w:r>
      <w:r w:rsidRPr="00725108">
        <w:rPr>
          <w:rFonts w:ascii="Franklin Gothic Book" w:hAnsi="Franklin Gothic Book"/>
          <w:sz w:val="20"/>
          <w:szCs w:val="20"/>
        </w:rPr>
        <w:t>:</w:t>
      </w:r>
      <w:r w:rsidR="00725108" w:rsidRPr="00725108">
        <w:t xml:space="preserve"> </w:t>
      </w:r>
      <w:proofErr w:type="spellStart"/>
      <w:r w:rsidR="00725108" w:rsidRPr="00EB7404">
        <w:rPr>
          <w:rFonts w:ascii="Franklin Gothic Book" w:hAnsi="Franklin Gothic Book"/>
          <w:i/>
          <w:sz w:val="20"/>
          <w:szCs w:val="20"/>
        </w:rPr>
        <w:t>Perenial</w:t>
      </w:r>
      <w:proofErr w:type="spellEnd"/>
      <w:r w:rsidR="00725108" w:rsidRPr="00EB7404">
        <w:rPr>
          <w:rFonts w:ascii="Franklin Gothic Book" w:hAnsi="Franklin Gothic Book"/>
          <w:i/>
          <w:sz w:val="20"/>
          <w:szCs w:val="20"/>
        </w:rPr>
        <w:t xml:space="preserve"> greens; Soup powder; Organoleptic; Malnutrition</w:t>
      </w:r>
    </w:p>
    <w:p w:rsidR="007F0E23" w:rsidRPr="00725108" w:rsidRDefault="00725108" w:rsidP="00AF3748">
      <w:pPr>
        <w:rPr>
          <w:rFonts w:ascii="Franklin Gothic Book" w:hAnsi="Franklin Gothic Book" w:cs="Times New Roman"/>
          <w:b/>
          <w:lang w:val="en-US"/>
        </w:rPr>
      </w:pPr>
      <w:r w:rsidRPr="00725108">
        <w:rPr>
          <w:rFonts w:ascii="Franklin Gothic Book" w:hAnsi="Franklin Gothic Book" w:cs="Times New Roman"/>
          <w:b/>
          <w:lang w:val="en-US"/>
        </w:rPr>
        <w:t>INTRODUCTION</w:t>
      </w:r>
    </w:p>
    <w:p w:rsidR="007F0E23" w:rsidRPr="0019273D" w:rsidRDefault="007F0E23" w:rsidP="00AF3748">
      <w:pPr>
        <w:ind w:firstLine="720"/>
        <w:jc w:val="both"/>
        <w:rPr>
          <w:rFonts w:ascii="Franklin Gothic Book" w:hAnsi="Franklin Gothic Book" w:cs="Times New Roman"/>
          <w:sz w:val="20"/>
          <w:szCs w:val="20"/>
        </w:rPr>
      </w:pPr>
      <w:r w:rsidRPr="0019273D">
        <w:rPr>
          <w:rFonts w:ascii="Franklin Gothic Book" w:hAnsi="Franklin Gothic Book" w:cs="Times New Roman"/>
          <w:sz w:val="20"/>
          <w:szCs w:val="20"/>
        </w:rPr>
        <w:t xml:space="preserve">Perennial greens have been consumed from ages by mankind not only for food security but also for nutritional security. Even though the nutritional properties of popular vegetables are known, still there are ample </w:t>
      </w:r>
      <w:r w:rsidR="00E64F4E" w:rsidRPr="0019273D">
        <w:rPr>
          <w:rFonts w:ascii="Franklin Gothic Book" w:hAnsi="Franklin Gothic Book" w:cs="Times New Roman"/>
          <w:sz w:val="20"/>
          <w:szCs w:val="20"/>
        </w:rPr>
        <w:t>numbers</w:t>
      </w:r>
      <w:r w:rsidRPr="0019273D">
        <w:rPr>
          <w:rFonts w:ascii="Franklin Gothic Book" w:hAnsi="Franklin Gothic Book" w:cs="Times New Roman"/>
          <w:sz w:val="20"/>
          <w:szCs w:val="20"/>
        </w:rPr>
        <w:t xml:space="preserve"> of vegetables which are obscure to mankind. These perennial greens have handful of vital nutrients, trace minerals, antioxidants and medicinally important bioactive compounds. Lack of knowledge in consumers and farmers tendency to grow these greens renders its importance in human diet.</w:t>
      </w:r>
    </w:p>
    <w:p w:rsidR="007F0E23" w:rsidRPr="0019273D" w:rsidRDefault="007F0E23" w:rsidP="00AF3748">
      <w:pPr>
        <w:ind w:firstLine="720"/>
        <w:jc w:val="both"/>
        <w:rPr>
          <w:rFonts w:ascii="Franklin Gothic Book" w:hAnsi="Franklin Gothic Book" w:cs="Times New Roman"/>
          <w:sz w:val="20"/>
          <w:szCs w:val="20"/>
        </w:rPr>
      </w:pPr>
      <w:proofErr w:type="spellStart"/>
      <w:r w:rsidRPr="0019273D">
        <w:rPr>
          <w:rFonts w:ascii="Franklin Gothic Book" w:hAnsi="Franklin Gothic Book" w:cs="Times New Roman"/>
          <w:i/>
          <w:sz w:val="20"/>
          <w:szCs w:val="20"/>
        </w:rPr>
        <w:t>Moringa</w:t>
      </w:r>
      <w:proofErr w:type="spellEnd"/>
      <w:r w:rsidRPr="0019273D">
        <w:rPr>
          <w:rFonts w:ascii="Franklin Gothic Book" w:hAnsi="Franklin Gothic Book" w:cs="Times New Roman"/>
          <w:i/>
          <w:sz w:val="20"/>
          <w:szCs w:val="20"/>
        </w:rPr>
        <w:t xml:space="preserve"> </w:t>
      </w:r>
      <w:proofErr w:type="spellStart"/>
      <w:r w:rsidRPr="0019273D">
        <w:rPr>
          <w:rFonts w:ascii="Franklin Gothic Book" w:hAnsi="Franklin Gothic Book" w:cs="Times New Roman"/>
          <w:i/>
          <w:sz w:val="20"/>
          <w:szCs w:val="20"/>
        </w:rPr>
        <w:t>oleifera</w:t>
      </w:r>
      <w:proofErr w:type="spellEnd"/>
      <w:r w:rsidRPr="0019273D">
        <w:rPr>
          <w:rFonts w:ascii="Franklin Gothic Book" w:hAnsi="Franklin Gothic Book" w:cs="Times New Roman"/>
          <w:i/>
          <w:sz w:val="20"/>
          <w:szCs w:val="20"/>
        </w:rPr>
        <w:t xml:space="preserve"> </w:t>
      </w:r>
      <w:r w:rsidRPr="0019273D">
        <w:rPr>
          <w:rFonts w:ascii="Franklin Gothic Book" w:hAnsi="Franklin Gothic Book" w:cs="Times New Roman"/>
          <w:sz w:val="20"/>
          <w:szCs w:val="20"/>
        </w:rPr>
        <w:t xml:space="preserve">is a nutrient-rich tropical tree valued for its protein, vitamins, and minerals, especially beneficial for mothers and children. Traditionally used in </w:t>
      </w:r>
      <w:proofErr w:type="spellStart"/>
      <w:r w:rsidRPr="0019273D">
        <w:rPr>
          <w:rFonts w:ascii="Franklin Gothic Book" w:hAnsi="Franklin Gothic Book" w:cs="Times New Roman"/>
          <w:sz w:val="20"/>
          <w:szCs w:val="20"/>
        </w:rPr>
        <w:t>Ayurvedic</w:t>
      </w:r>
      <w:proofErr w:type="spellEnd"/>
      <w:r w:rsidRPr="0019273D">
        <w:rPr>
          <w:rFonts w:ascii="Franklin Gothic Book" w:hAnsi="Franklin Gothic Book" w:cs="Times New Roman"/>
          <w:sz w:val="20"/>
          <w:szCs w:val="20"/>
        </w:rPr>
        <w:t xml:space="preserve"> and </w:t>
      </w:r>
      <w:proofErr w:type="spellStart"/>
      <w:r w:rsidRPr="0019273D">
        <w:rPr>
          <w:rFonts w:ascii="Franklin Gothic Book" w:hAnsi="Franklin Gothic Book" w:cs="Times New Roman"/>
          <w:sz w:val="20"/>
          <w:szCs w:val="20"/>
        </w:rPr>
        <w:t>Unani</w:t>
      </w:r>
      <w:proofErr w:type="spellEnd"/>
      <w:r w:rsidRPr="0019273D">
        <w:rPr>
          <w:rFonts w:ascii="Franklin Gothic Book" w:hAnsi="Franklin Gothic Book" w:cs="Times New Roman"/>
          <w:sz w:val="20"/>
          <w:szCs w:val="20"/>
        </w:rPr>
        <w:t xml:space="preserve"> medicine, it contains a range of bioactive compounds. Its health benefits include anti-diabetic, antioxidant, anti-inflammatory, and </w:t>
      </w:r>
      <w:proofErr w:type="spellStart"/>
      <w:r w:rsidRPr="0019273D">
        <w:rPr>
          <w:rFonts w:ascii="Franklin Gothic Book" w:hAnsi="Franklin Gothic Book" w:cs="Times New Roman"/>
          <w:sz w:val="20"/>
          <w:szCs w:val="20"/>
        </w:rPr>
        <w:t>cardioprotective</w:t>
      </w:r>
      <w:proofErr w:type="spellEnd"/>
      <w:r w:rsidRPr="0019273D">
        <w:rPr>
          <w:rFonts w:ascii="Franklin Gothic Book" w:hAnsi="Franklin Gothic Book" w:cs="Times New Roman"/>
          <w:sz w:val="20"/>
          <w:szCs w:val="20"/>
        </w:rPr>
        <w:t xml:space="preserve"> </w:t>
      </w:r>
      <w:r w:rsidRPr="00F35C5B">
        <w:rPr>
          <w:rFonts w:ascii="Franklin Gothic Book" w:hAnsi="Franklin Gothic Book" w:cs="Times New Roman"/>
          <w:sz w:val="20"/>
          <w:szCs w:val="20"/>
        </w:rPr>
        <w:t>properties</w:t>
      </w:r>
      <w:r w:rsidR="00E028F0" w:rsidRPr="00F35C5B">
        <w:rPr>
          <w:rFonts w:ascii="Franklin Gothic Book" w:hAnsi="Franklin Gothic Book" w:cs="Times New Roman"/>
          <w:sz w:val="20"/>
          <w:szCs w:val="20"/>
        </w:rPr>
        <w:t xml:space="preserve"> (</w:t>
      </w:r>
      <w:proofErr w:type="spellStart"/>
      <w:r w:rsidR="00F35C5B" w:rsidRPr="00F35C5B">
        <w:rPr>
          <w:rFonts w:ascii="Franklin Gothic Book" w:hAnsi="Franklin Gothic Book"/>
          <w:sz w:val="20"/>
          <w:szCs w:val="20"/>
        </w:rPr>
        <w:t>Mahaveerchand</w:t>
      </w:r>
      <w:proofErr w:type="spellEnd"/>
      <w:r w:rsidR="00F35C5B" w:rsidRPr="00F35C5B">
        <w:rPr>
          <w:rFonts w:ascii="Franklin Gothic Book" w:hAnsi="Franklin Gothic Book"/>
          <w:sz w:val="20"/>
          <w:szCs w:val="20"/>
        </w:rPr>
        <w:t xml:space="preserve"> and </w:t>
      </w:r>
      <w:r w:rsidR="00E028F0" w:rsidRPr="00F35C5B">
        <w:rPr>
          <w:rFonts w:ascii="Franklin Gothic Book" w:hAnsi="Franklin Gothic Book" w:cs="Times New Roman"/>
          <w:sz w:val="20"/>
          <w:szCs w:val="20"/>
        </w:rPr>
        <w:t>Salam, 2024</w:t>
      </w:r>
      <w:r w:rsidR="00E028F0">
        <w:rPr>
          <w:rFonts w:ascii="Franklin Gothic Book" w:hAnsi="Franklin Gothic Book" w:cs="Times New Roman"/>
          <w:sz w:val="20"/>
          <w:szCs w:val="20"/>
        </w:rPr>
        <w:t>)</w:t>
      </w:r>
      <w:r w:rsidRPr="0019273D">
        <w:rPr>
          <w:rFonts w:ascii="Franklin Gothic Book" w:hAnsi="Franklin Gothic Book" w:cs="Times New Roman"/>
          <w:sz w:val="20"/>
          <w:szCs w:val="20"/>
        </w:rPr>
        <w:t xml:space="preserve">. </w:t>
      </w:r>
      <w:r w:rsidR="00A54593" w:rsidRPr="0019273D">
        <w:rPr>
          <w:rFonts w:ascii="Franklin Gothic Book" w:hAnsi="Franklin Gothic Book" w:cs="Times New Roman"/>
          <w:sz w:val="20"/>
          <w:szCs w:val="20"/>
        </w:rPr>
        <w:t xml:space="preserve"> </w:t>
      </w:r>
      <w:proofErr w:type="spellStart"/>
      <w:r w:rsidRPr="0019273D">
        <w:rPr>
          <w:rFonts w:ascii="Franklin Gothic Book" w:hAnsi="Franklin Gothic Book" w:cs="Times New Roman"/>
          <w:i/>
          <w:sz w:val="20"/>
          <w:szCs w:val="20"/>
        </w:rPr>
        <w:t>Sesbania</w:t>
      </w:r>
      <w:proofErr w:type="spellEnd"/>
      <w:r w:rsidRPr="0019273D">
        <w:rPr>
          <w:rFonts w:ascii="Franklin Gothic Book" w:hAnsi="Franklin Gothic Book" w:cs="Times New Roman"/>
          <w:i/>
          <w:sz w:val="20"/>
          <w:szCs w:val="20"/>
        </w:rPr>
        <w:t xml:space="preserve"> </w:t>
      </w:r>
      <w:proofErr w:type="spellStart"/>
      <w:r w:rsidRPr="0019273D">
        <w:rPr>
          <w:rFonts w:ascii="Franklin Gothic Book" w:hAnsi="Franklin Gothic Book" w:cs="Times New Roman"/>
          <w:i/>
          <w:sz w:val="20"/>
          <w:szCs w:val="20"/>
        </w:rPr>
        <w:t>grandiflora</w:t>
      </w:r>
      <w:proofErr w:type="spellEnd"/>
      <w:r w:rsidRPr="0019273D">
        <w:rPr>
          <w:rFonts w:ascii="Franklin Gothic Book" w:hAnsi="Franklin Gothic Book" w:cs="Times New Roman"/>
          <w:sz w:val="20"/>
          <w:szCs w:val="20"/>
        </w:rPr>
        <w:t xml:space="preserve">, commonly known as </w:t>
      </w:r>
      <w:proofErr w:type="spellStart"/>
      <w:r w:rsidRPr="0019273D">
        <w:rPr>
          <w:rFonts w:ascii="Franklin Gothic Book" w:hAnsi="Franklin Gothic Book" w:cs="Times New Roman"/>
          <w:sz w:val="20"/>
          <w:szCs w:val="20"/>
        </w:rPr>
        <w:t>Agathi</w:t>
      </w:r>
      <w:proofErr w:type="spellEnd"/>
      <w:r w:rsidRPr="0019273D">
        <w:rPr>
          <w:rFonts w:ascii="Franklin Gothic Book" w:hAnsi="Franklin Gothic Book" w:cs="Times New Roman"/>
          <w:sz w:val="20"/>
          <w:szCs w:val="20"/>
        </w:rPr>
        <w:t xml:space="preserve">, is a fast-growing legume tree native to Southeast Asia, valued for its edible leaves and flowers. Rich in bioactive compounds like alkaloids, flavonoids, and glycosides, it exhibits antibacterial, antioxidant, anti-inflammatory, and </w:t>
      </w:r>
      <w:proofErr w:type="spellStart"/>
      <w:r w:rsidRPr="0019273D">
        <w:rPr>
          <w:rFonts w:ascii="Franklin Gothic Book" w:hAnsi="Franklin Gothic Book" w:cs="Times New Roman"/>
          <w:sz w:val="20"/>
          <w:szCs w:val="20"/>
        </w:rPr>
        <w:t>hepatoprotective</w:t>
      </w:r>
      <w:proofErr w:type="spellEnd"/>
      <w:r w:rsidRPr="0019273D">
        <w:rPr>
          <w:rFonts w:ascii="Franklin Gothic Book" w:hAnsi="Franklin Gothic Book" w:cs="Times New Roman"/>
          <w:sz w:val="20"/>
          <w:szCs w:val="20"/>
        </w:rPr>
        <w:t xml:space="preserve"> properties</w:t>
      </w:r>
      <w:r w:rsidR="00A827C3">
        <w:rPr>
          <w:rFonts w:ascii="Franklin Gothic Book" w:hAnsi="Franklin Gothic Book" w:cs="Times New Roman"/>
          <w:sz w:val="20"/>
          <w:szCs w:val="20"/>
        </w:rPr>
        <w:t xml:space="preserve"> (</w:t>
      </w:r>
      <w:proofErr w:type="spellStart"/>
      <w:r w:rsidR="00A827C3">
        <w:rPr>
          <w:rFonts w:ascii="Franklin Gothic Book" w:hAnsi="Franklin Gothic Book" w:cs="Times New Roman"/>
          <w:sz w:val="20"/>
          <w:szCs w:val="20"/>
        </w:rPr>
        <w:t>Ansil</w:t>
      </w:r>
      <w:proofErr w:type="spellEnd"/>
      <w:r w:rsidR="00A827C3">
        <w:rPr>
          <w:rFonts w:ascii="Franklin Gothic Book" w:hAnsi="Franklin Gothic Book" w:cs="Times New Roman"/>
          <w:sz w:val="20"/>
          <w:szCs w:val="20"/>
        </w:rPr>
        <w:t xml:space="preserve"> </w:t>
      </w:r>
      <w:r w:rsidR="00A827C3">
        <w:rPr>
          <w:rFonts w:ascii="Franklin Gothic Book" w:hAnsi="Franklin Gothic Book" w:cs="Times New Roman"/>
          <w:i/>
          <w:sz w:val="20"/>
          <w:szCs w:val="20"/>
        </w:rPr>
        <w:t>et al.,</w:t>
      </w:r>
      <w:r w:rsidR="00A827C3" w:rsidRPr="00A827C3">
        <w:rPr>
          <w:rFonts w:ascii="Franklin Gothic Book" w:hAnsi="Franklin Gothic Book" w:cs="Times New Roman"/>
          <w:sz w:val="20"/>
          <w:szCs w:val="20"/>
        </w:rPr>
        <w:t xml:space="preserve"> 2022)</w:t>
      </w:r>
      <w:r w:rsidRPr="0019273D">
        <w:rPr>
          <w:rFonts w:ascii="Franklin Gothic Book" w:hAnsi="Franklin Gothic Book" w:cs="Times New Roman"/>
          <w:sz w:val="20"/>
          <w:szCs w:val="20"/>
        </w:rPr>
        <w:t xml:space="preserve">. </w:t>
      </w:r>
      <w:proofErr w:type="spellStart"/>
      <w:r w:rsidRPr="0019273D">
        <w:rPr>
          <w:rStyle w:val="Emphasis"/>
          <w:rFonts w:ascii="Franklin Gothic Book" w:hAnsi="Franklin Gothic Book" w:cs="Times New Roman"/>
          <w:sz w:val="20"/>
          <w:szCs w:val="20"/>
        </w:rPr>
        <w:t>Sauropus</w:t>
      </w:r>
      <w:proofErr w:type="spellEnd"/>
      <w:r w:rsidRPr="0019273D">
        <w:rPr>
          <w:rStyle w:val="Emphasis"/>
          <w:rFonts w:ascii="Franklin Gothic Book" w:hAnsi="Franklin Gothic Book" w:cs="Times New Roman"/>
          <w:sz w:val="20"/>
          <w:szCs w:val="20"/>
        </w:rPr>
        <w:t xml:space="preserve"> </w:t>
      </w:r>
      <w:proofErr w:type="spellStart"/>
      <w:r w:rsidRPr="0019273D">
        <w:rPr>
          <w:rStyle w:val="Emphasis"/>
          <w:rFonts w:ascii="Franklin Gothic Book" w:hAnsi="Franklin Gothic Book" w:cs="Times New Roman"/>
          <w:sz w:val="20"/>
          <w:szCs w:val="20"/>
        </w:rPr>
        <w:t>androgynus</w:t>
      </w:r>
      <w:proofErr w:type="spellEnd"/>
      <w:r w:rsidRPr="0019273D">
        <w:rPr>
          <w:rFonts w:ascii="Franklin Gothic Book" w:hAnsi="Franklin Gothic Book" w:cs="Times New Roman"/>
          <w:sz w:val="20"/>
          <w:szCs w:val="20"/>
        </w:rPr>
        <w:t xml:space="preserve">, known as </w:t>
      </w:r>
      <w:proofErr w:type="spellStart"/>
      <w:r w:rsidRPr="0019273D">
        <w:rPr>
          <w:rFonts w:ascii="Franklin Gothic Book" w:hAnsi="Franklin Gothic Book" w:cs="Times New Roman"/>
          <w:sz w:val="20"/>
          <w:szCs w:val="20"/>
        </w:rPr>
        <w:t>Thavasikkeerai</w:t>
      </w:r>
      <w:proofErr w:type="spellEnd"/>
      <w:r w:rsidRPr="0019273D">
        <w:rPr>
          <w:rFonts w:ascii="Franklin Gothic Book" w:hAnsi="Franklin Gothic Book" w:cs="Times New Roman"/>
          <w:sz w:val="20"/>
          <w:szCs w:val="20"/>
        </w:rPr>
        <w:t xml:space="preserve"> in Tamil, is a perennial shrub from the </w:t>
      </w:r>
      <w:proofErr w:type="spellStart"/>
      <w:r w:rsidRPr="0019273D">
        <w:rPr>
          <w:rFonts w:ascii="Franklin Gothic Book" w:hAnsi="Franklin Gothic Book" w:cs="Times New Roman"/>
          <w:sz w:val="20"/>
          <w:szCs w:val="20"/>
        </w:rPr>
        <w:t>Phyllanthaceae</w:t>
      </w:r>
      <w:proofErr w:type="spellEnd"/>
      <w:r w:rsidRPr="0019273D">
        <w:rPr>
          <w:rFonts w:ascii="Franklin Gothic Book" w:hAnsi="Franklin Gothic Book" w:cs="Times New Roman"/>
          <w:sz w:val="20"/>
          <w:szCs w:val="20"/>
        </w:rPr>
        <w:t xml:space="preserve"> family, often called the “multivitamin green” for its exceptional nutritional value. Its bioactive components offer protective effects against cancer, cardiovascular and renal disorders, neurological issues like Alzheimer’s, and other ailments</w:t>
      </w:r>
      <w:r w:rsidR="0042729D">
        <w:rPr>
          <w:rFonts w:ascii="Franklin Gothic Book" w:hAnsi="Franklin Gothic Book" w:cs="Times New Roman"/>
          <w:sz w:val="20"/>
          <w:szCs w:val="20"/>
        </w:rPr>
        <w:t xml:space="preserve"> (</w:t>
      </w:r>
      <w:proofErr w:type="spellStart"/>
      <w:r w:rsidR="0042729D">
        <w:rPr>
          <w:rFonts w:ascii="Franklin Gothic Book" w:hAnsi="Franklin Gothic Book" w:cs="Times New Roman"/>
          <w:sz w:val="20"/>
          <w:szCs w:val="20"/>
        </w:rPr>
        <w:t>Anju</w:t>
      </w:r>
      <w:proofErr w:type="spellEnd"/>
      <w:r w:rsidR="0042729D">
        <w:rPr>
          <w:rFonts w:ascii="Franklin Gothic Book" w:hAnsi="Franklin Gothic Book" w:cs="Times New Roman"/>
          <w:sz w:val="20"/>
          <w:szCs w:val="20"/>
        </w:rPr>
        <w:t xml:space="preserve"> </w:t>
      </w:r>
      <w:r w:rsidR="0042729D">
        <w:rPr>
          <w:rFonts w:ascii="Franklin Gothic Book" w:hAnsi="Franklin Gothic Book" w:cs="Times New Roman"/>
          <w:i/>
          <w:sz w:val="20"/>
          <w:szCs w:val="20"/>
        </w:rPr>
        <w:t xml:space="preserve">et al., </w:t>
      </w:r>
      <w:r w:rsidR="0042729D">
        <w:rPr>
          <w:rFonts w:ascii="Franklin Gothic Book" w:hAnsi="Franklin Gothic Book" w:cs="Times New Roman"/>
          <w:sz w:val="20"/>
          <w:szCs w:val="20"/>
        </w:rPr>
        <w:t>2022)</w:t>
      </w:r>
      <w:r w:rsidRPr="0019273D">
        <w:rPr>
          <w:rFonts w:ascii="Franklin Gothic Book" w:hAnsi="Franklin Gothic Book" w:cs="Times New Roman"/>
          <w:sz w:val="20"/>
          <w:szCs w:val="20"/>
        </w:rPr>
        <w:t xml:space="preserve">. </w:t>
      </w:r>
      <w:proofErr w:type="spellStart"/>
      <w:r w:rsidRPr="0019273D">
        <w:rPr>
          <w:rStyle w:val="Emphasis"/>
          <w:rFonts w:ascii="Franklin Gothic Book" w:hAnsi="Franklin Gothic Book" w:cs="Times New Roman"/>
          <w:sz w:val="20"/>
          <w:szCs w:val="20"/>
        </w:rPr>
        <w:t>Basella</w:t>
      </w:r>
      <w:proofErr w:type="spellEnd"/>
      <w:r w:rsidRPr="0019273D">
        <w:rPr>
          <w:rStyle w:val="Emphasis"/>
          <w:rFonts w:ascii="Franklin Gothic Book" w:hAnsi="Franklin Gothic Book" w:cs="Times New Roman"/>
          <w:sz w:val="20"/>
          <w:szCs w:val="20"/>
        </w:rPr>
        <w:t xml:space="preserve"> alba</w:t>
      </w:r>
      <w:r w:rsidRPr="0019273D">
        <w:rPr>
          <w:rFonts w:ascii="Franklin Gothic Book" w:hAnsi="Franklin Gothic Book" w:cs="Times New Roman"/>
          <w:sz w:val="20"/>
          <w:szCs w:val="20"/>
        </w:rPr>
        <w:t xml:space="preserve">, commonly known as Malabar spinach, is a fast-growing, edible perennial vine native to tropical Asia and Africa, rich in protein, vitamins A and C, and essential amino acids. Its mucilaginous leaves have antioxidant, </w:t>
      </w:r>
      <w:proofErr w:type="spellStart"/>
      <w:r w:rsidRPr="0019273D">
        <w:rPr>
          <w:rFonts w:ascii="Franklin Gothic Book" w:hAnsi="Franklin Gothic Book" w:cs="Times New Roman"/>
          <w:sz w:val="20"/>
          <w:szCs w:val="20"/>
        </w:rPr>
        <w:t>hypoglycemic</w:t>
      </w:r>
      <w:proofErr w:type="spellEnd"/>
      <w:r w:rsidRPr="0019273D">
        <w:rPr>
          <w:rFonts w:ascii="Franklin Gothic Book" w:hAnsi="Franklin Gothic Book" w:cs="Times New Roman"/>
          <w:sz w:val="20"/>
          <w:szCs w:val="20"/>
        </w:rPr>
        <w:t>, and gastro-protective properties</w:t>
      </w:r>
      <w:r w:rsidR="0042729D">
        <w:rPr>
          <w:rFonts w:ascii="Franklin Gothic Book" w:hAnsi="Franklin Gothic Book" w:cs="Times New Roman"/>
          <w:sz w:val="20"/>
          <w:szCs w:val="20"/>
        </w:rPr>
        <w:t xml:space="preserve"> (Ahmed, 2022)</w:t>
      </w:r>
      <w:r w:rsidRPr="0019273D">
        <w:rPr>
          <w:rFonts w:ascii="Franklin Gothic Book" w:hAnsi="Franklin Gothic Book" w:cs="Times New Roman"/>
          <w:sz w:val="20"/>
          <w:szCs w:val="20"/>
        </w:rPr>
        <w:t xml:space="preserve">. </w:t>
      </w:r>
      <w:proofErr w:type="spellStart"/>
      <w:r w:rsidRPr="0019273D">
        <w:rPr>
          <w:rStyle w:val="Emphasis"/>
          <w:rFonts w:ascii="Franklin Gothic Book" w:hAnsi="Franklin Gothic Book" w:cs="Times New Roman"/>
          <w:sz w:val="20"/>
          <w:szCs w:val="20"/>
        </w:rPr>
        <w:t>Coccinia</w:t>
      </w:r>
      <w:proofErr w:type="spellEnd"/>
      <w:r w:rsidRPr="0019273D">
        <w:rPr>
          <w:rStyle w:val="Emphasis"/>
          <w:rFonts w:ascii="Franklin Gothic Book" w:hAnsi="Franklin Gothic Book" w:cs="Times New Roman"/>
          <w:sz w:val="20"/>
          <w:szCs w:val="20"/>
        </w:rPr>
        <w:t xml:space="preserve"> </w:t>
      </w:r>
      <w:proofErr w:type="spellStart"/>
      <w:r w:rsidRPr="0019273D">
        <w:rPr>
          <w:rStyle w:val="Emphasis"/>
          <w:rFonts w:ascii="Franklin Gothic Book" w:hAnsi="Franklin Gothic Book" w:cs="Times New Roman"/>
          <w:sz w:val="20"/>
          <w:szCs w:val="20"/>
        </w:rPr>
        <w:t>indica</w:t>
      </w:r>
      <w:proofErr w:type="spellEnd"/>
      <w:r w:rsidRPr="0019273D">
        <w:rPr>
          <w:rFonts w:ascii="Franklin Gothic Book" w:hAnsi="Franklin Gothic Book" w:cs="Times New Roman"/>
          <w:sz w:val="20"/>
          <w:szCs w:val="20"/>
        </w:rPr>
        <w:t xml:space="preserve">, commonly known as </w:t>
      </w:r>
      <w:proofErr w:type="gramStart"/>
      <w:r w:rsidRPr="0019273D">
        <w:rPr>
          <w:rFonts w:ascii="Franklin Gothic Book" w:hAnsi="Franklin Gothic Book" w:cs="Times New Roman"/>
          <w:sz w:val="20"/>
          <w:szCs w:val="20"/>
        </w:rPr>
        <w:t>Little</w:t>
      </w:r>
      <w:proofErr w:type="gramEnd"/>
      <w:r w:rsidRPr="0019273D">
        <w:rPr>
          <w:rFonts w:ascii="Franklin Gothic Book" w:hAnsi="Franklin Gothic Book" w:cs="Times New Roman"/>
          <w:sz w:val="20"/>
          <w:szCs w:val="20"/>
        </w:rPr>
        <w:t xml:space="preserve"> gourd, is a climbing perennial herb from the </w:t>
      </w:r>
      <w:proofErr w:type="spellStart"/>
      <w:r w:rsidRPr="0019273D">
        <w:rPr>
          <w:rFonts w:ascii="Franklin Gothic Book" w:hAnsi="Franklin Gothic Book" w:cs="Times New Roman"/>
          <w:sz w:val="20"/>
          <w:szCs w:val="20"/>
        </w:rPr>
        <w:t>Cucurbitaceae</w:t>
      </w:r>
      <w:proofErr w:type="spellEnd"/>
      <w:r w:rsidRPr="0019273D">
        <w:rPr>
          <w:rFonts w:ascii="Franklin Gothic Book" w:hAnsi="Franklin Gothic Book" w:cs="Times New Roman"/>
          <w:sz w:val="20"/>
          <w:szCs w:val="20"/>
        </w:rPr>
        <w:t xml:space="preserve"> family, native to India, Asia, and Africa. It is widely recognized for its </w:t>
      </w:r>
      <w:proofErr w:type="spellStart"/>
      <w:r w:rsidRPr="0019273D">
        <w:rPr>
          <w:rFonts w:ascii="Franklin Gothic Book" w:hAnsi="Franklin Gothic Book" w:cs="Times New Roman"/>
          <w:sz w:val="20"/>
          <w:szCs w:val="20"/>
        </w:rPr>
        <w:t>antidiabetic</w:t>
      </w:r>
      <w:proofErr w:type="spellEnd"/>
      <w:r w:rsidRPr="0019273D">
        <w:rPr>
          <w:rFonts w:ascii="Franklin Gothic Book" w:hAnsi="Franklin Gothic Book" w:cs="Times New Roman"/>
          <w:sz w:val="20"/>
          <w:szCs w:val="20"/>
        </w:rPr>
        <w:t xml:space="preserve"> and </w:t>
      </w:r>
      <w:proofErr w:type="spellStart"/>
      <w:r w:rsidRPr="0019273D">
        <w:rPr>
          <w:rFonts w:ascii="Franklin Gothic Book" w:hAnsi="Franklin Gothic Book" w:cs="Times New Roman"/>
          <w:sz w:val="20"/>
          <w:szCs w:val="20"/>
        </w:rPr>
        <w:t>hypoglycemic</w:t>
      </w:r>
      <w:proofErr w:type="spellEnd"/>
      <w:r w:rsidRPr="0019273D">
        <w:rPr>
          <w:rFonts w:ascii="Franklin Gothic Book" w:hAnsi="Franklin Gothic Book" w:cs="Times New Roman"/>
          <w:sz w:val="20"/>
          <w:szCs w:val="20"/>
        </w:rPr>
        <w:t xml:space="preserve"> properties and is used in traditional medicine for various ailments</w:t>
      </w:r>
      <w:r w:rsidR="001C697E">
        <w:rPr>
          <w:rFonts w:ascii="Franklin Gothic Book" w:hAnsi="Franklin Gothic Book" w:cs="Times New Roman"/>
          <w:sz w:val="20"/>
          <w:szCs w:val="20"/>
        </w:rPr>
        <w:t xml:space="preserve"> (</w:t>
      </w:r>
      <w:proofErr w:type="spellStart"/>
      <w:r w:rsidR="001C697E">
        <w:rPr>
          <w:rFonts w:ascii="Franklin Gothic Book" w:hAnsi="Franklin Gothic Book" w:cs="Times New Roman"/>
          <w:sz w:val="20"/>
          <w:szCs w:val="20"/>
        </w:rPr>
        <w:t>Selvaraj</w:t>
      </w:r>
      <w:proofErr w:type="spellEnd"/>
      <w:r w:rsidR="001C697E">
        <w:rPr>
          <w:rFonts w:ascii="Franklin Gothic Book" w:hAnsi="Franklin Gothic Book" w:cs="Times New Roman"/>
          <w:sz w:val="20"/>
          <w:szCs w:val="20"/>
        </w:rPr>
        <w:t>, 2024)</w:t>
      </w:r>
      <w:r w:rsidRPr="0019273D">
        <w:rPr>
          <w:rFonts w:ascii="Franklin Gothic Book" w:hAnsi="Franklin Gothic Book" w:cs="Times New Roman"/>
          <w:sz w:val="20"/>
          <w:szCs w:val="20"/>
        </w:rPr>
        <w:t xml:space="preserve">. </w:t>
      </w:r>
      <w:proofErr w:type="spellStart"/>
      <w:r w:rsidRPr="0019273D">
        <w:rPr>
          <w:rStyle w:val="Emphasis"/>
          <w:rFonts w:ascii="Franklin Gothic Book" w:hAnsi="Franklin Gothic Book" w:cs="Times New Roman"/>
          <w:sz w:val="20"/>
          <w:szCs w:val="20"/>
        </w:rPr>
        <w:t>Pisonia</w:t>
      </w:r>
      <w:proofErr w:type="spellEnd"/>
      <w:r w:rsidRPr="0019273D">
        <w:rPr>
          <w:rStyle w:val="Emphasis"/>
          <w:rFonts w:ascii="Franklin Gothic Book" w:hAnsi="Franklin Gothic Book" w:cs="Times New Roman"/>
          <w:sz w:val="20"/>
          <w:szCs w:val="20"/>
        </w:rPr>
        <w:t xml:space="preserve"> </w:t>
      </w:r>
      <w:proofErr w:type="gramStart"/>
      <w:r w:rsidRPr="0019273D">
        <w:rPr>
          <w:rStyle w:val="Emphasis"/>
          <w:rFonts w:ascii="Franklin Gothic Book" w:hAnsi="Franklin Gothic Book" w:cs="Times New Roman"/>
          <w:sz w:val="20"/>
          <w:szCs w:val="20"/>
        </w:rPr>
        <w:t>alba</w:t>
      </w:r>
      <w:proofErr w:type="gramEnd"/>
      <w:r w:rsidRPr="0019273D">
        <w:rPr>
          <w:rFonts w:ascii="Franklin Gothic Book" w:hAnsi="Franklin Gothic Book" w:cs="Times New Roman"/>
          <w:sz w:val="20"/>
          <w:szCs w:val="20"/>
        </w:rPr>
        <w:t xml:space="preserve">, commonly known as the lettuce tree, is an evergreen plant from the </w:t>
      </w:r>
      <w:proofErr w:type="spellStart"/>
      <w:r w:rsidRPr="0019273D">
        <w:rPr>
          <w:rFonts w:ascii="Franklin Gothic Book" w:hAnsi="Franklin Gothic Book" w:cs="Times New Roman"/>
          <w:sz w:val="20"/>
          <w:szCs w:val="20"/>
        </w:rPr>
        <w:t>Nyctaginaceae</w:t>
      </w:r>
      <w:proofErr w:type="spellEnd"/>
      <w:r w:rsidRPr="0019273D">
        <w:rPr>
          <w:rFonts w:ascii="Franklin Gothic Book" w:hAnsi="Franklin Gothic Book" w:cs="Times New Roman"/>
          <w:sz w:val="20"/>
          <w:szCs w:val="20"/>
        </w:rPr>
        <w:t xml:space="preserve"> family with edible leaves. In traditional medicine, its leaves are valued for their analgesic, anti-inflammatory, diuretic, </w:t>
      </w:r>
      <w:proofErr w:type="spellStart"/>
      <w:r w:rsidRPr="0019273D">
        <w:rPr>
          <w:rFonts w:ascii="Franklin Gothic Book" w:hAnsi="Franklin Gothic Book" w:cs="Times New Roman"/>
          <w:sz w:val="20"/>
          <w:szCs w:val="20"/>
        </w:rPr>
        <w:t>hypoglycemic</w:t>
      </w:r>
      <w:proofErr w:type="spellEnd"/>
      <w:r w:rsidRPr="0019273D">
        <w:rPr>
          <w:rFonts w:ascii="Franklin Gothic Book" w:hAnsi="Franklin Gothic Book" w:cs="Times New Roman"/>
          <w:sz w:val="20"/>
          <w:szCs w:val="20"/>
        </w:rPr>
        <w:t>, and antifungal properties. They are used to treat wounds, ulcers, dysentery, snake bites, rheumatism, and arthritis</w:t>
      </w:r>
      <w:r w:rsidR="001C697E">
        <w:rPr>
          <w:rFonts w:ascii="Franklin Gothic Book" w:hAnsi="Franklin Gothic Book" w:cs="Times New Roman"/>
          <w:sz w:val="20"/>
          <w:szCs w:val="20"/>
        </w:rPr>
        <w:t xml:space="preserve"> (</w:t>
      </w:r>
      <w:proofErr w:type="spellStart"/>
      <w:r w:rsidR="001C697E">
        <w:rPr>
          <w:rFonts w:ascii="Arial" w:hAnsi="Arial" w:cs="Arial"/>
          <w:color w:val="222222"/>
          <w:sz w:val="20"/>
          <w:szCs w:val="20"/>
          <w:shd w:val="clear" w:color="auto" w:fill="FFFFFF"/>
        </w:rPr>
        <w:t>Sarvananda</w:t>
      </w:r>
      <w:proofErr w:type="spellEnd"/>
      <w:r w:rsidR="001C697E">
        <w:rPr>
          <w:rFonts w:ascii="Arial" w:hAnsi="Arial" w:cs="Arial"/>
          <w:color w:val="222222"/>
          <w:sz w:val="20"/>
          <w:szCs w:val="20"/>
          <w:shd w:val="clear" w:color="auto" w:fill="FFFFFF"/>
        </w:rPr>
        <w:t xml:space="preserve"> and </w:t>
      </w:r>
      <w:proofErr w:type="spellStart"/>
      <w:proofErr w:type="gramStart"/>
      <w:r w:rsidR="001C697E">
        <w:rPr>
          <w:rFonts w:ascii="Arial" w:hAnsi="Arial" w:cs="Arial"/>
          <w:color w:val="222222"/>
          <w:sz w:val="20"/>
          <w:szCs w:val="20"/>
          <w:shd w:val="clear" w:color="auto" w:fill="FFFFFF"/>
        </w:rPr>
        <w:t>Premarathna</w:t>
      </w:r>
      <w:proofErr w:type="spellEnd"/>
      <w:r w:rsidR="00D7353A">
        <w:rPr>
          <w:rFonts w:ascii="Arial" w:hAnsi="Arial" w:cs="Arial"/>
          <w:color w:val="222222"/>
          <w:sz w:val="20"/>
          <w:szCs w:val="20"/>
          <w:shd w:val="clear" w:color="auto" w:fill="FFFFFF"/>
        </w:rPr>
        <w:t>.</w:t>
      </w:r>
      <w:r w:rsidR="001C697E">
        <w:rPr>
          <w:rFonts w:ascii="Arial" w:hAnsi="Arial" w:cs="Arial"/>
          <w:color w:val="222222"/>
          <w:sz w:val="20"/>
          <w:szCs w:val="20"/>
          <w:shd w:val="clear" w:color="auto" w:fill="FFFFFF"/>
        </w:rPr>
        <w:t>,</w:t>
      </w:r>
      <w:proofErr w:type="gramEnd"/>
      <w:r w:rsidR="001C697E">
        <w:rPr>
          <w:rFonts w:ascii="Arial" w:hAnsi="Arial" w:cs="Arial"/>
          <w:color w:val="222222"/>
          <w:sz w:val="20"/>
          <w:szCs w:val="20"/>
          <w:shd w:val="clear" w:color="auto" w:fill="FFFFFF"/>
        </w:rPr>
        <w:t xml:space="preserve"> 2021)</w:t>
      </w:r>
      <w:r w:rsidRPr="0019273D">
        <w:rPr>
          <w:rFonts w:ascii="Franklin Gothic Book" w:hAnsi="Franklin Gothic Book" w:cs="Times New Roman"/>
          <w:sz w:val="20"/>
          <w:szCs w:val="20"/>
        </w:rPr>
        <w:t>.</w:t>
      </w:r>
    </w:p>
    <w:p w:rsidR="007F0E23" w:rsidRPr="003F7DA6" w:rsidRDefault="007F0E23" w:rsidP="00AF3748">
      <w:pPr>
        <w:ind w:firstLine="720"/>
        <w:jc w:val="both"/>
        <w:rPr>
          <w:rFonts w:ascii="Times New Roman" w:hAnsi="Times New Roman" w:cs="Times New Roman"/>
          <w:sz w:val="24"/>
          <w:szCs w:val="24"/>
        </w:rPr>
      </w:pPr>
      <w:r w:rsidRPr="0019273D">
        <w:rPr>
          <w:rFonts w:ascii="Franklin Gothic Book" w:hAnsi="Franklin Gothic Book" w:cs="Times New Roman"/>
          <w:sz w:val="20"/>
          <w:szCs w:val="20"/>
        </w:rPr>
        <w:t xml:space="preserve"> Although perennial greens have been used in the preparation of various medicines, </w:t>
      </w:r>
      <w:proofErr w:type="gramStart"/>
      <w:r w:rsidRPr="0019273D">
        <w:rPr>
          <w:rFonts w:ascii="Franklin Gothic Book" w:hAnsi="Franklin Gothic Book" w:cs="Times New Roman"/>
          <w:sz w:val="20"/>
          <w:szCs w:val="20"/>
        </w:rPr>
        <w:t>it’s</w:t>
      </w:r>
      <w:proofErr w:type="gramEnd"/>
      <w:r w:rsidRPr="0019273D">
        <w:rPr>
          <w:rFonts w:ascii="Franklin Gothic Book" w:hAnsi="Franklin Gothic Book" w:cs="Times New Roman"/>
          <w:sz w:val="20"/>
          <w:szCs w:val="20"/>
        </w:rPr>
        <w:t xml:space="preserve"> use as a vegetable has not still been explored. Extracts produced from its leaf, stem and roots are widely available as herbal supplements. They can be available in form of capsule, powder or syrup form. Since the raw form of the greens cannot be stored for long time and also not available in all vegetable markets throughout the year it is dehydrated and made into powder and could be made widely available in market for consumers.</w:t>
      </w:r>
    </w:p>
    <w:p w:rsidR="00E64F4E" w:rsidRPr="0019273D" w:rsidRDefault="0019273D" w:rsidP="00E64F4E">
      <w:pPr>
        <w:spacing w:line="360" w:lineRule="auto"/>
        <w:jc w:val="both"/>
        <w:rPr>
          <w:rFonts w:ascii="Franklin Gothic Book" w:hAnsi="Franklin Gothic Book" w:cs="Times New Roman"/>
          <w:b/>
        </w:rPr>
      </w:pPr>
      <w:r w:rsidRPr="0019273D">
        <w:rPr>
          <w:rFonts w:ascii="Franklin Gothic Book" w:hAnsi="Franklin Gothic Book" w:cs="Times New Roman"/>
          <w:b/>
        </w:rPr>
        <w:t>MATERIALS AND METHODS</w:t>
      </w:r>
    </w:p>
    <w:p w:rsidR="00E64F4E" w:rsidRPr="00EB7404" w:rsidRDefault="0019273D" w:rsidP="00E64F4E">
      <w:pPr>
        <w:spacing w:line="360" w:lineRule="auto"/>
        <w:jc w:val="both"/>
        <w:rPr>
          <w:rFonts w:ascii="Franklin Gothic Book" w:hAnsi="Franklin Gothic Book" w:cs="Times New Roman"/>
          <w:b/>
          <w:i/>
          <w:sz w:val="20"/>
          <w:szCs w:val="20"/>
        </w:rPr>
      </w:pPr>
      <w:r w:rsidRPr="00EB7404">
        <w:rPr>
          <w:rFonts w:ascii="Franklin Gothic Book" w:hAnsi="Franklin Gothic Book" w:cs="Times New Roman"/>
          <w:b/>
          <w:bCs/>
          <w:i/>
          <w:sz w:val="20"/>
          <w:szCs w:val="20"/>
        </w:rPr>
        <w:t xml:space="preserve">Collection of raw samples </w:t>
      </w:r>
    </w:p>
    <w:p w:rsidR="00E64F4E" w:rsidRPr="0019273D" w:rsidRDefault="00E64F4E" w:rsidP="00AF3748">
      <w:pPr>
        <w:ind w:firstLine="720"/>
        <w:jc w:val="both"/>
        <w:rPr>
          <w:rFonts w:ascii="Franklin Gothic Book" w:hAnsi="Franklin Gothic Book" w:cs="Times New Roman"/>
          <w:sz w:val="20"/>
          <w:szCs w:val="20"/>
        </w:rPr>
      </w:pPr>
      <w:r w:rsidRPr="0019273D">
        <w:rPr>
          <w:rFonts w:ascii="Franklin Gothic Book" w:hAnsi="Franklin Gothic Book" w:cs="Times New Roman"/>
          <w:sz w:val="20"/>
          <w:szCs w:val="20"/>
        </w:rPr>
        <w:lastRenderedPageBreak/>
        <w:t xml:space="preserve">The tender leaves samples of </w:t>
      </w:r>
      <w:proofErr w:type="spellStart"/>
      <w:r w:rsidRPr="0019273D">
        <w:rPr>
          <w:rFonts w:ascii="Franklin Gothic Book" w:hAnsi="Franklin Gothic Book" w:cs="Times New Roman"/>
          <w:sz w:val="20"/>
          <w:szCs w:val="20"/>
        </w:rPr>
        <w:t>Moringa</w:t>
      </w:r>
      <w:proofErr w:type="spellEnd"/>
      <w:r w:rsidRPr="0019273D">
        <w:rPr>
          <w:rFonts w:ascii="Franklin Gothic Book" w:hAnsi="Franklin Gothic Book" w:cs="Times New Roman"/>
          <w:sz w:val="20"/>
          <w:szCs w:val="20"/>
        </w:rPr>
        <w:t xml:space="preserve">, </w:t>
      </w:r>
      <w:proofErr w:type="spellStart"/>
      <w:r w:rsidRPr="0019273D">
        <w:rPr>
          <w:rFonts w:ascii="Franklin Gothic Book" w:hAnsi="Franklin Gothic Book" w:cs="Times New Roman"/>
          <w:sz w:val="20"/>
          <w:szCs w:val="20"/>
        </w:rPr>
        <w:t>Agathi</w:t>
      </w:r>
      <w:proofErr w:type="spellEnd"/>
      <w:r w:rsidRPr="0019273D">
        <w:rPr>
          <w:rFonts w:ascii="Franklin Gothic Book" w:hAnsi="Franklin Gothic Book" w:cs="Times New Roman"/>
          <w:sz w:val="20"/>
          <w:szCs w:val="20"/>
        </w:rPr>
        <w:t xml:space="preserve">, </w:t>
      </w:r>
      <w:proofErr w:type="spellStart"/>
      <w:r w:rsidRPr="0019273D">
        <w:rPr>
          <w:rFonts w:ascii="Franklin Gothic Book" w:hAnsi="Franklin Gothic Book" w:cs="Times New Roman"/>
          <w:sz w:val="20"/>
          <w:szCs w:val="20"/>
        </w:rPr>
        <w:t>Chekurmanis</w:t>
      </w:r>
      <w:proofErr w:type="spellEnd"/>
      <w:r w:rsidRPr="0019273D">
        <w:rPr>
          <w:rFonts w:ascii="Franklin Gothic Book" w:hAnsi="Franklin Gothic Book" w:cs="Times New Roman"/>
          <w:sz w:val="20"/>
          <w:szCs w:val="20"/>
        </w:rPr>
        <w:t xml:space="preserve">, Malabar spinach, Ivy gourd, and </w:t>
      </w:r>
      <w:proofErr w:type="spellStart"/>
      <w:r w:rsidRPr="0019273D">
        <w:rPr>
          <w:rFonts w:ascii="Franklin Gothic Book" w:hAnsi="Franklin Gothic Book" w:cs="Times New Roman"/>
          <w:sz w:val="20"/>
          <w:szCs w:val="20"/>
        </w:rPr>
        <w:t>Latchakottai</w:t>
      </w:r>
      <w:proofErr w:type="spellEnd"/>
      <w:r w:rsidRPr="0019273D">
        <w:rPr>
          <w:rFonts w:ascii="Franklin Gothic Book" w:hAnsi="Franklin Gothic Book" w:cs="Times New Roman"/>
          <w:sz w:val="20"/>
          <w:szCs w:val="20"/>
        </w:rPr>
        <w:t xml:space="preserve"> were collected from Orch</w:t>
      </w:r>
      <w:r w:rsidR="00216878" w:rsidRPr="0019273D">
        <w:rPr>
          <w:rFonts w:ascii="Franklin Gothic Book" w:hAnsi="Franklin Gothic Book" w:cs="Times New Roman"/>
          <w:sz w:val="20"/>
          <w:szCs w:val="20"/>
        </w:rPr>
        <w:t>ard, TNAU. The leaves were wiped</w:t>
      </w:r>
      <w:r w:rsidRPr="0019273D">
        <w:rPr>
          <w:rFonts w:ascii="Franklin Gothic Book" w:hAnsi="Franklin Gothic Book" w:cs="Times New Roman"/>
          <w:sz w:val="20"/>
          <w:szCs w:val="20"/>
        </w:rPr>
        <w:t xml:space="preserve"> thoroughly with clean dry tissue paper.</w:t>
      </w:r>
    </w:p>
    <w:p w:rsidR="00E64F4E" w:rsidRPr="00EB7404" w:rsidRDefault="00E64F4E" w:rsidP="00E64F4E">
      <w:pPr>
        <w:pStyle w:val="Default"/>
        <w:rPr>
          <w:rFonts w:ascii="Franklin Gothic Book" w:hAnsi="Franklin Gothic Book"/>
          <w:i/>
          <w:sz w:val="20"/>
          <w:szCs w:val="20"/>
        </w:rPr>
      </w:pPr>
      <w:r w:rsidRPr="00EB7404">
        <w:rPr>
          <w:rFonts w:ascii="Franklin Gothic Book" w:hAnsi="Franklin Gothic Book"/>
          <w:b/>
          <w:bCs/>
          <w:i/>
          <w:sz w:val="20"/>
          <w:szCs w:val="20"/>
        </w:rPr>
        <w:t xml:space="preserve">Preparation of perennial green powder </w:t>
      </w:r>
    </w:p>
    <w:p w:rsidR="00E64F4E" w:rsidRPr="0019273D" w:rsidRDefault="00E64F4E" w:rsidP="00AF3748">
      <w:pPr>
        <w:ind w:firstLine="720"/>
        <w:jc w:val="both"/>
        <w:rPr>
          <w:rFonts w:ascii="Franklin Gothic Book" w:hAnsi="Franklin Gothic Book" w:cs="Times New Roman"/>
          <w:sz w:val="20"/>
          <w:szCs w:val="20"/>
        </w:rPr>
      </w:pPr>
      <w:r w:rsidRPr="0019273D">
        <w:rPr>
          <w:rFonts w:ascii="Franklin Gothic Book" w:hAnsi="Franklin Gothic Book" w:cs="Times New Roman"/>
          <w:sz w:val="20"/>
          <w:szCs w:val="20"/>
        </w:rPr>
        <w:t>The clean dry leaves were subjected to drying at in hot air oven with frequent turning. The dehydrated sample was made into powder using mixer and it was immediately stored in air tight container.</w:t>
      </w:r>
    </w:p>
    <w:tbl>
      <w:tblPr>
        <w:tblStyle w:val="TableGrid"/>
        <w:tblW w:w="0" w:type="auto"/>
        <w:tblInd w:w="1101" w:type="dxa"/>
        <w:tblLayout w:type="fixed"/>
        <w:tblLook w:val="04A0" w:firstRow="1" w:lastRow="0" w:firstColumn="1" w:lastColumn="0" w:noHBand="0" w:noVBand="1"/>
      </w:tblPr>
      <w:tblGrid>
        <w:gridCol w:w="1979"/>
        <w:gridCol w:w="1564"/>
        <w:gridCol w:w="1985"/>
      </w:tblGrid>
      <w:tr w:rsidR="00E64F4E" w:rsidRPr="003F7DA6" w:rsidTr="00E64F4E">
        <w:tc>
          <w:tcPr>
            <w:tcW w:w="1979" w:type="dxa"/>
          </w:tcPr>
          <w:tbl>
            <w:tblPr>
              <w:tblW w:w="0" w:type="auto"/>
              <w:tblBorders>
                <w:top w:val="nil"/>
                <w:left w:val="nil"/>
                <w:bottom w:val="nil"/>
                <w:right w:val="nil"/>
              </w:tblBorders>
              <w:tblLayout w:type="fixed"/>
              <w:tblLook w:val="0000" w:firstRow="0" w:lastRow="0" w:firstColumn="0" w:lastColumn="0" w:noHBand="0" w:noVBand="0"/>
            </w:tblPr>
            <w:tblGrid>
              <w:gridCol w:w="1541"/>
              <w:gridCol w:w="236"/>
            </w:tblGrid>
            <w:tr w:rsidR="00E64F4E" w:rsidRPr="0019273D" w:rsidTr="00E64F4E">
              <w:trPr>
                <w:trHeight w:val="318"/>
              </w:trPr>
              <w:tc>
                <w:tcPr>
                  <w:tcW w:w="1541" w:type="dxa"/>
                </w:tcPr>
                <w:p w:rsidR="00E64F4E" w:rsidRPr="0019273D" w:rsidRDefault="00E64F4E" w:rsidP="00AF3748">
                  <w:pPr>
                    <w:pStyle w:val="Default"/>
                    <w:spacing w:line="276" w:lineRule="auto"/>
                    <w:jc w:val="center"/>
                    <w:rPr>
                      <w:rFonts w:ascii="Franklin Gothic Book" w:hAnsi="Franklin Gothic Book"/>
                      <w:sz w:val="20"/>
                      <w:szCs w:val="20"/>
                    </w:rPr>
                  </w:pPr>
                  <w:r w:rsidRPr="0019273D">
                    <w:rPr>
                      <w:rFonts w:ascii="Franklin Gothic Book" w:hAnsi="Franklin Gothic Book"/>
                      <w:b/>
                      <w:bCs/>
                      <w:sz w:val="20"/>
                      <w:szCs w:val="20"/>
                    </w:rPr>
                    <w:t>Name of perennial greens</w:t>
                  </w:r>
                </w:p>
              </w:tc>
              <w:tc>
                <w:tcPr>
                  <w:tcW w:w="222" w:type="dxa"/>
                </w:tcPr>
                <w:p w:rsidR="00E64F4E" w:rsidRPr="0019273D" w:rsidRDefault="00E64F4E" w:rsidP="00AF3748">
                  <w:pPr>
                    <w:pStyle w:val="Default"/>
                    <w:spacing w:line="276" w:lineRule="auto"/>
                    <w:jc w:val="center"/>
                    <w:rPr>
                      <w:rFonts w:ascii="Franklin Gothic Book" w:hAnsi="Franklin Gothic Book"/>
                      <w:sz w:val="20"/>
                      <w:szCs w:val="20"/>
                    </w:rPr>
                  </w:pPr>
                </w:p>
              </w:tc>
            </w:tr>
          </w:tbl>
          <w:p w:rsidR="00E64F4E" w:rsidRPr="0019273D" w:rsidRDefault="00E64F4E" w:rsidP="00AF3748">
            <w:pPr>
              <w:spacing w:line="276" w:lineRule="auto"/>
              <w:jc w:val="center"/>
              <w:rPr>
                <w:rFonts w:ascii="Franklin Gothic Book" w:hAnsi="Franklin Gothic Book" w:cs="Times New Roman"/>
                <w:b/>
                <w:sz w:val="20"/>
                <w:szCs w:val="20"/>
              </w:rPr>
            </w:pPr>
          </w:p>
        </w:tc>
        <w:tc>
          <w:tcPr>
            <w:tcW w:w="1564" w:type="dxa"/>
          </w:tcPr>
          <w:p w:rsidR="00E64F4E" w:rsidRPr="0019273D" w:rsidRDefault="00E64F4E" w:rsidP="00AF3748">
            <w:pPr>
              <w:pStyle w:val="Default"/>
              <w:spacing w:line="276" w:lineRule="auto"/>
              <w:jc w:val="center"/>
              <w:rPr>
                <w:rFonts w:ascii="Franklin Gothic Book" w:hAnsi="Franklin Gothic Book"/>
                <w:sz w:val="20"/>
                <w:szCs w:val="20"/>
              </w:rPr>
            </w:pPr>
            <w:r w:rsidRPr="0019273D">
              <w:rPr>
                <w:rFonts w:ascii="Franklin Gothic Book" w:hAnsi="Franklin Gothic Book"/>
                <w:b/>
                <w:bCs/>
                <w:sz w:val="20"/>
                <w:szCs w:val="20"/>
              </w:rPr>
              <w:t>Temperature</w:t>
            </w:r>
          </w:p>
          <w:p w:rsidR="00E64F4E" w:rsidRPr="0019273D" w:rsidRDefault="00E64F4E" w:rsidP="00AF3748">
            <w:pPr>
              <w:pStyle w:val="Default"/>
              <w:spacing w:line="276" w:lineRule="auto"/>
              <w:jc w:val="center"/>
              <w:rPr>
                <w:rFonts w:ascii="Franklin Gothic Book" w:hAnsi="Franklin Gothic Book"/>
                <w:sz w:val="20"/>
                <w:szCs w:val="20"/>
              </w:rPr>
            </w:pPr>
            <w:r w:rsidRPr="0019273D">
              <w:rPr>
                <w:rFonts w:ascii="Franklin Gothic Book" w:hAnsi="Franklin Gothic Book"/>
                <w:b/>
                <w:bCs/>
                <w:sz w:val="20"/>
                <w:szCs w:val="20"/>
              </w:rPr>
              <w:t>( °C)</w:t>
            </w:r>
          </w:p>
        </w:tc>
        <w:tc>
          <w:tcPr>
            <w:tcW w:w="1985" w:type="dxa"/>
          </w:tcPr>
          <w:p w:rsidR="00E64F4E" w:rsidRPr="0019273D" w:rsidRDefault="00E64F4E" w:rsidP="00AF3748">
            <w:pPr>
              <w:pStyle w:val="Default"/>
              <w:spacing w:line="276" w:lineRule="auto"/>
              <w:jc w:val="center"/>
              <w:rPr>
                <w:rFonts w:ascii="Franklin Gothic Book" w:hAnsi="Franklin Gothic Book"/>
                <w:sz w:val="20"/>
                <w:szCs w:val="20"/>
              </w:rPr>
            </w:pPr>
            <w:r w:rsidRPr="0019273D">
              <w:rPr>
                <w:rFonts w:ascii="Franklin Gothic Book" w:hAnsi="Franklin Gothic Book"/>
                <w:b/>
                <w:bCs/>
                <w:sz w:val="20"/>
                <w:szCs w:val="20"/>
              </w:rPr>
              <w:t>Duration</w:t>
            </w:r>
          </w:p>
          <w:p w:rsidR="00E64F4E" w:rsidRPr="0019273D" w:rsidRDefault="00E64F4E" w:rsidP="00AF3748">
            <w:pPr>
              <w:spacing w:line="276" w:lineRule="auto"/>
              <w:jc w:val="center"/>
              <w:rPr>
                <w:rFonts w:ascii="Franklin Gothic Book" w:hAnsi="Franklin Gothic Book" w:cs="Times New Roman"/>
                <w:b/>
                <w:sz w:val="20"/>
                <w:szCs w:val="20"/>
              </w:rPr>
            </w:pPr>
            <w:r w:rsidRPr="0019273D">
              <w:rPr>
                <w:rFonts w:ascii="Franklin Gothic Book" w:hAnsi="Franklin Gothic Book" w:cs="Times New Roman"/>
                <w:b/>
                <w:bCs/>
                <w:sz w:val="20"/>
                <w:szCs w:val="20"/>
              </w:rPr>
              <w:t>(hours)</w:t>
            </w:r>
          </w:p>
        </w:tc>
      </w:tr>
      <w:tr w:rsidR="00E64F4E" w:rsidRPr="003F7DA6" w:rsidTr="00E64F4E">
        <w:tc>
          <w:tcPr>
            <w:tcW w:w="1979" w:type="dxa"/>
          </w:tcPr>
          <w:p w:rsidR="00E64F4E" w:rsidRPr="0019273D" w:rsidRDefault="00E64F4E" w:rsidP="00AF3748">
            <w:pPr>
              <w:pStyle w:val="Default"/>
              <w:spacing w:line="276" w:lineRule="auto"/>
              <w:jc w:val="both"/>
              <w:rPr>
                <w:rFonts w:ascii="Franklin Gothic Book" w:hAnsi="Franklin Gothic Book"/>
                <w:sz w:val="20"/>
                <w:szCs w:val="20"/>
              </w:rPr>
            </w:pPr>
            <w:proofErr w:type="spellStart"/>
            <w:r w:rsidRPr="0019273D">
              <w:rPr>
                <w:rFonts w:ascii="Franklin Gothic Book" w:hAnsi="Franklin Gothic Book"/>
                <w:sz w:val="20"/>
                <w:szCs w:val="20"/>
              </w:rPr>
              <w:t>Moringa</w:t>
            </w:r>
            <w:proofErr w:type="spellEnd"/>
            <w:r w:rsidRPr="0019273D">
              <w:rPr>
                <w:rFonts w:ascii="Franklin Gothic Book" w:hAnsi="Franklin Gothic Book"/>
                <w:sz w:val="20"/>
                <w:szCs w:val="20"/>
              </w:rPr>
              <w:t xml:space="preserve"> </w:t>
            </w:r>
          </w:p>
        </w:tc>
        <w:tc>
          <w:tcPr>
            <w:tcW w:w="1564"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55 </w:t>
            </w:r>
          </w:p>
        </w:tc>
        <w:tc>
          <w:tcPr>
            <w:tcW w:w="1985"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4.00 </w:t>
            </w:r>
          </w:p>
        </w:tc>
      </w:tr>
      <w:tr w:rsidR="00E64F4E" w:rsidRPr="003F7DA6" w:rsidTr="00E64F4E">
        <w:tc>
          <w:tcPr>
            <w:tcW w:w="1979" w:type="dxa"/>
          </w:tcPr>
          <w:p w:rsidR="00E64F4E" w:rsidRPr="0019273D" w:rsidRDefault="00E64F4E" w:rsidP="00AF3748">
            <w:pPr>
              <w:pStyle w:val="Default"/>
              <w:spacing w:line="276" w:lineRule="auto"/>
              <w:jc w:val="both"/>
              <w:rPr>
                <w:rFonts w:ascii="Franklin Gothic Book" w:hAnsi="Franklin Gothic Book"/>
                <w:sz w:val="20"/>
                <w:szCs w:val="20"/>
              </w:rPr>
            </w:pPr>
            <w:proofErr w:type="spellStart"/>
            <w:r w:rsidRPr="0019273D">
              <w:rPr>
                <w:rFonts w:ascii="Franklin Gothic Book" w:hAnsi="Franklin Gothic Book"/>
                <w:sz w:val="20"/>
                <w:szCs w:val="20"/>
              </w:rPr>
              <w:t>Agathi</w:t>
            </w:r>
            <w:proofErr w:type="spellEnd"/>
            <w:r w:rsidRPr="0019273D">
              <w:rPr>
                <w:rFonts w:ascii="Franklin Gothic Book" w:hAnsi="Franklin Gothic Book"/>
                <w:sz w:val="20"/>
                <w:szCs w:val="20"/>
              </w:rPr>
              <w:t xml:space="preserve"> </w:t>
            </w:r>
          </w:p>
        </w:tc>
        <w:tc>
          <w:tcPr>
            <w:tcW w:w="1564"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55 </w:t>
            </w:r>
          </w:p>
        </w:tc>
        <w:tc>
          <w:tcPr>
            <w:tcW w:w="1985"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4.50 </w:t>
            </w:r>
          </w:p>
        </w:tc>
      </w:tr>
      <w:tr w:rsidR="00E64F4E" w:rsidRPr="003F7DA6" w:rsidTr="00E64F4E">
        <w:tc>
          <w:tcPr>
            <w:tcW w:w="1979" w:type="dxa"/>
          </w:tcPr>
          <w:p w:rsidR="00E64F4E" w:rsidRPr="0019273D" w:rsidRDefault="00E64F4E" w:rsidP="00AF3748">
            <w:pPr>
              <w:pStyle w:val="Default"/>
              <w:spacing w:line="276" w:lineRule="auto"/>
              <w:jc w:val="both"/>
              <w:rPr>
                <w:rFonts w:ascii="Franklin Gothic Book" w:hAnsi="Franklin Gothic Book"/>
                <w:sz w:val="20"/>
                <w:szCs w:val="20"/>
              </w:rPr>
            </w:pPr>
            <w:proofErr w:type="spellStart"/>
            <w:r w:rsidRPr="0019273D">
              <w:rPr>
                <w:rFonts w:ascii="Franklin Gothic Book" w:hAnsi="Franklin Gothic Book"/>
                <w:sz w:val="20"/>
                <w:szCs w:val="20"/>
              </w:rPr>
              <w:t>Chekurmanis</w:t>
            </w:r>
            <w:proofErr w:type="spellEnd"/>
            <w:r w:rsidRPr="0019273D">
              <w:rPr>
                <w:rFonts w:ascii="Franklin Gothic Book" w:hAnsi="Franklin Gothic Book"/>
                <w:sz w:val="20"/>
                <w:szCs w:val="20"/>
              </w:rPr>
              <w:t xml:space="preserve"> </w:t>
            </w:r>
          </w:p>
        </w:tc>
        <w:tc>
          <w:tcPr>
            <w:tcW w:w="1564"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55 </w:t>
            </w:r>
          </w:p>
        </w:tc>
        <w:tc>
          <w:tcPr>
            <w:tcW w:w="1985"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4.30 </w:t>
            </w:r>
          </w:p>
        </w:tc>
      </w:tr>
      <w:tr w:rsidR="00E64F4E" w:rsidRPr="003F7DA6" w:rsidTr="00E64F4E">
        <w:tc>
          <w:tcPr>
            <w:tcW w:w="1979"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Malabar spinach </w:t>
            </w:r>
          </w:p>
        </w:tc>
        <w:tc>
          <w:tcPr>
            <w:tcW w:w="1564"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55 </w:t>
            </w:r>
          </w:p>
        </w:tc>
        <w:tc>
          <w:tcPr>
            <w:tcW w:w="1985"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6.30 </w:t>
            </w:r>
          </w:p>
        </w:tc>
      </w:tr>
      <w:tr w:rsidR="00E64F4E" w:rsidRPr="003F7DA6" w:rsidTr="00E64F4E">
        <w:tc>
          <w:tcPr>
            <w:tcW w:w="1979"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Ivy gourd </w:t>
            </w:r>
          </w:p>
        </w:tc>
        <w:tc>
          <w:tcPr>
            <w:tcW w:w="1564"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55 </w:t>
            </w:r>
          </w:p>
        </w:tc>
        <w:tc>
          <w:tcPr>
            <w:tcW w:w="1985"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5.00 </w:t>
            </w:r>
          </w:p>
        </w:tc>
      </w:tr>
      <w:tr w:rsidR="00E64F4E" w:rsidRPr="003F7DA6" w:rsidTr="00E64F4E">
        <w:tc>
          <w:tcPr>
            <w:tcW w:w="1979" w:type="dxa"/>
          </w:tcPr>
          <w:p w:rsidR="00E64F4E" w:rsidRPr="0019273D" w:rsidRDefault="00E64F4E" w:rsidP="00AF3748">
            <w:pPr>
              <w:pStyle w:val="Default"/>
              <w:spacing w:line="276" w:lineRule="auto"/>
              <w:jc w:val="both"/>
              <w:rPr>
                <w:rFonts w:ascii="Franklin Gothic Book" w:hAnsi="Franklin Gothic Book"/>
                <w:sz w:val="20"/>
                <w:szCs w:val="20"/>
              </w:rPr>
            </w:pPr>
            <w:proofErr w:type="spellStart"/>
            <w:r w:rsidRPr="0019273D">
              <w:rPr>
                <w:rFonts w:ascii="Franklin Gothic Book" w:hAnsi="Franklin Gothic Book"/>
                <w:sz w:val="20"/>
                <w:szCs w:val="20"/>
              </w:rPr>
              <w:t>Latchakottai</w:t>
            </w:r>
            <w:proofErr w:type="spellEnd"/>
            <w:r w:rsidRPr="0019273D">
              <w:rPr>
                <w:rFonts w:ascii="Franklin Gothic Book" w:hAnsi="Franklin Gothic Book"/>
                <w:sz w:val="20"/>
                <w:szCs w:val="20"/>
              </w:rPr>
              <w:t xml:space="preserve"> </w:t>
            </w:r>
          </w:p>
        </w:tc>
        <w:tc>
          <w:tcPr>
            <w:tcW w:w="1564"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55 </w:t>
            </w:r>
          </w:p>
        </w:tc>
        <w:tc>
          <w:tcPr>
            <w:tcW w:w="1985" w:type="dxa"/>
          </w:tcPr>
          <w:p w:rsidR="00E64F4E" w:rsidRPr="0019273D" w:rsidRDefault="00E64F4E" w:rsidP="00AF3748">
            <w:pPr>
              <w:pStyle w:val="Default"/>
              <w:spacing w:line="276" w:lineRule="auto"/>
              <w:jc w:val="both"/>
              <w:rPr>
                <w:rFonts w:ascii="Franklin Gothic Book" w:hAnsi="Franklin Gothic Book"/>
                <w:sz w:val="20"/>
                <w:szCs w:val="20"/>
              </w:rPr>
            </w:pPr>
            <w:r w:rsidRPr="0019273D">
              <w:rPr>
                <w:rFonts w:ascii="Franklin Gothic Book" w:hAnsi="Franklin Gothic Book"/>
                <w:sz w:val="20"/>
                <w:szCs w:val="20"/>
              </w:rPr>
              <w:t xml:space="preserve">7.30 </w:t>
            </w:r>
          </w:p>
        </w:tc>
      </w:tr>
    </w:tbl>
    <w:p w:rsidR="00216878" w:rsidRPr="00EB7404" w:rsidRDefault="00216878" w:rsidP="00AF3748">
      <w:pPr>
        <w:pStyle w:val="NormalWeb"/>
        <w:spacing w:line="276" w:lineRule="auto"/>
        <w:rPr>
          <w:rFonts w:ascii="Franklin Gothic Book" w:hAnsi="Franklin Gothic Book"/>
          <w:b/>
          <w:bCs/>
          <w:i/>
          <w:sz w:val="20"/>
          <w:szCs w:val="20"/>
        </w:rPr>
      </w:pPr>
      <w:r w:rsidRPr="00EB7404">
        <w:rPr>
          <w:rFonts w:ascii="Franklin Gothic Book" w:hAnsi="Franklin Gothic Book"/>
          <w:b/>
          <w:bCs/>
          <w:i/>
          <w:sz w:val="20"/>
          <w:szCs w:val="20"/>
        </w:rPr>
        <w:t xml:space="preserve">Preparation of perennial greens soup powder </w:t>
      </w:r>
    </w:p>
    <w:p w:rsidR="00216878" w:rsidRPr="0019273D" w:rsidRDefault="00216878" w:rsidP="00AF3748">
      <w:pPr>
        <w:pStyle w:val="NormalWeb"/>
        <w:spacing w:line="276" w:lineRule="auto"/>
        <w:ind w:firstLine="720"/>
        <w:jc w:val="both"/>
        <w:rPr>
          <w:rFonts w:ascii="Franklin Gothic Book" w:hAnsi="Franklin Gothic Book"/>
          <w:sz w:val="20"/>
          <w:szCs w:val="20"/>
        </w:rPr>
      </w:pPr>
      <w:r w:rsidRPr="0019273D">
        <w:rPr>
          <w:rFonts w:ascii="Franklin Gothic Book" w:hAnsi="Franklin Gothic Book"/>
          <w:sz w:val="20"/>
          <w:szCs w:val="20"/>
        </w:rPr>
        <w:t>Tomato and small onion, each weighing 50 grams, were selected and thoroughly washed. The vegetables were then chopped into small pieces and blanched in a vessel for 5 minutes. Following blanching, they were dried in a cabinet dryer at 51°C for 24 hours. Once fully dehydrated, the vegetables were ground into fine powder and stored separately.</w:t>
      </w:r>
    </w:p>
    <w:p w:rsidR="00216878" w:rsidRPr="0019273D" w:rsidRDefault="00216878" w:rsidP="00AF3748">
      <w:pPr>
        <w:pStyle w:val="NormalWeb"/>
        <w:spacing w:line="276" w:lineRule="auto"/>
        <w:ind w:firstLine="720"/>
        <w:jc w:val="both"/>
        <w:rPr>
          <w:rFonts w:ascii="Franklin Gothic Book" w:hAnsi="Franklin Gothic Book"/>
          <w:sz w:val="20"/>
          <w:szCs w:val="20"/>
        </w:rPr>
      </w:pPr>
      <w:r w:rsidRPr="0019273D">
        <w:rPr>
          <w:rFonts w:ascii="Franklin Gothic Book" w:hAnsi="Franklin Gothic Book"/>
          <w:sz w:val="20"/>
          <w:szCs w:val="20"/>
        </w:rPr>
        <w:t>For soup powder formulation, the required quantities of ingredients were weighed as follows: 100 grams of dehydrated vegetable powder, 10 grams of cumin, 6 grams of black pepper, 5 grams of salt, and 5 grams each of selected perennial green leaf powders. The cumin and black pepper were coarsely ground prior to mixing. All the ingredients were thoroughly blended and packed into airtight containers for storage.</w:t>
      </w:r>
    </w:p>
    <w:p w:rsidR="00EF4141" w:rsidRPr="00EB7404" w:rsidRDefault="0074319D" w:rsidP="00EF4141">
      <w:pPr>
        <w:spacing w:line="360" w:lineRule="auto"/>
        <w:jc w:val="both"/>
        <w:rPr>
          <w:rFonts w:ascii="Franklin Gothic Book" w:hAnsi="Franklin Gothic Book" w:cs="Times New Roman"/>
          <w:b/>
        </w:rPr>
      </w:pPr>
      <w:r w:rsidRPr="00EB7404">
        <w:rPr>
          <w:rFonts w:ascii="Franklin Gothic Book" w:hAnsi="Franklin Gothic Book" w:cs="Times New Roman"/>
          <w:b/>
        </w:rPr>
        <w:t>RESULT AND DISCUSSION</w:t>
      </w:r>
    </w:p>
    <w:p w:rsidR="00EF4141" w:rsidRPr="0074319D" w:rsidRDefault="00EF4141" w:rsidP="00AF3748">
      <w:pPr>
        <w:ind w:firstLine="720"/>
        <w:jc w:val="both"/>
        <w:rPr>
          <w:rFonts w:ascii="Franklin Gothic Book" w:hAnsi="Franklin Gothic Book" w:cs="Times New Roman"/>
          <w:b/>
          <w:sz w:val="20"/>
          <w:szCs w:val="20"/>
        </w:rPr>
      </w:pPr>
      <w:r w:rsidRPr="0074319D">
        <w:rPr>
          <w:rFonts w:ascii="Franklin Gothic Book" w:hAnsi="Franklin Gothic Book" w:cs="Times New Roman"/>
          <w:sz w:val="20"/>
          <w:szCs w:val="20"/>
        </w:rPr>
        <w:t xml:space="preserve">The </w:t>
      </w:r>
      <w:proofErr w:type="gramStart"/>
      <w:r w:rsidRPr="0074319D">
        <w:rPr>
          <w:rFonts w:ascii="Franklin Gothic Book" w:hAnsi="Franklin Gothic Book" w:cs="Times New Roman"/>
          <w:sz w:val="20"/>
          <w:szCs w:val="20"/>
        </w:rPr>
        <w:t>soups from various perennial greens was</w:t>
      </w:r>
      <w:proofErr w:type="gramEnd"/>
      <w:r w:rsidRPr="0074319D">
        <w:rPr>
          <w:rFonts w:ascii="Franklin Gothic Book" w:hAnsi="Franklin Gothic Book" w:cs="Times New Roman"/>
          <w:sz w:val="20"/>
          <w:szCs w:val="20"/>
        </w:rPr>
        <w:t xml:space="preserve"> evaluated </w:t>
      </w:r>
      <w:proofErr w:type="spellStart"/>
      <w:r w:rsidRPr="0074319D">
        <w:rPr>
          <w:rFonts w:ascii="Franklin Gothic Book" w:hAnsi="Franklin Gothic Book" w:cs="Times New Roman"/>
          <w:sz w:val="20"/>
          <w:szCs w:val="20"/>
        </w:rPr>
        <w:t>organoleptically</w:t>
      </w:r>
      <w:proofErr w:type="spellEnd"/>
      <w:r w:rsidRPr="0074319D">
        <w:rPr>
          <w:rFonts w:ascii="Franklin Gothic Book" w:hAnsi="Franklin Gothic Book" w:cs="Times New Roman"/>
          <w:sz w:val="20"/>
          <w:szCs w:val="20"/>
        </w:rPr>
        <w:t xml:space="preserve"> by a panel of judges of various age groups and scoring was given on the basis of 9 to 1 hedonic scale. The sensory attributes viz., appearance, texture, flavour, taste and overall acceptability of the products were assessed and it was compared with one another. Among the six perennial green leafy vegetable soup, </w:t>
      </w:r>
      <w:proofErr w:type="spellStart"/>
      <w:r w:rsidRPr="0074319D">
        <w:rPr>
          <w:rFonts w:ascii="Franklin Gothic Book" w:hAnsi="Franklin Gothic Book" w:cs="Times New Roman"/>
          <w:sz w:val="20"/>
          <w:szCs w:val="20"/>
        </w:rPr>
        <w:t>Chekurmanis</w:t>
      </w:r>
      <w:proofErr w:type="spellEnd"/>
      <w:r w:rsidRPr="0074319D">
        <w:rPr>
          <w:rFonts w:ascii="Franklin Gothic Book" w:hAnsi="Franklin Gothic Book" w:cs="Times New Roman"/>
          <w:sz w:val="20"/>
          <w:szCs w:val="20"/>
        </w:rPr>
        <w:t xml:space="preserve"> recorded highest score values for the sensory attributes viz., texture, flavour, taste and overall acceptance which was followed by, </w:t>
      </w:r>
      <w:proofErr w:type="spellStart"/>
      <w:r w:rsidRPr="0074319D">
        <w:rPr>
          <w:rFonts w:ascii="Franklin Gothic Book" w:hAnsi="Franklin Gothic Book" w:cs="Times New Roman"/>
          <w:sz w:val="20"/>
          <w:szCs w:val="20"/>
        </w:rPr>
        <w:t>Latchakottai</w:t>
      </w:r>
      <w:proofErr w:type="spellEnd"/>
      <w:r w:rsidRPr="0074319D">
        <w:rPr>
          <w:rFonts w:ascii="Franklin Gothic Book" w:hAnsi="Franklin Gothic Book" w:cs="Times New Roman"/>
          <w:sz w:val="20"/>
          <w:szCs w:val="20"/>
        </w:rPr>
        <w:t xml:space="preserve">, </w:t>
      </w:r>
      <w:proofErr w:type="spellStart"/>
      <w:r w:rsidRPr="0074319D">
        <w:rPr>
          <w:rFonts w:ascii="Franklin Gothic Book" w:hAnsi="Franklin Gothic Book" w:cs="Times New Roman"/>
          <w:sz w:val="20"/>
          <w:szCs w:val="20"/>
        </w:rPr>
        <w:t>Moringa</w:t>
      </w:r>
      <w:proofErr w:type="spellEnd"/>
      <w:r w:rsidRPr="0074319D">
        <w:rPr>
          <w:rFonts w:ascii="Franklin Gothic Book" w:hAnsi="Franklin Gothic Book" w:cs="Times New Roman"/>
          <w:sz w:val="20"/>
          <w:szCs w:val="20"/>
        </w:rPr>
        <w:t xml:space="preserve">, </w:t>
      </w:r>
      <w:proofErr w:type="spellStart"/>
      <w:r w:rsidRPr="0074319D">
        <w:rPr>
          <w:rFonts w:ascii="Franklin Gothic Book" w:hAnsi="Franklin Gothic Book" w:cs="Times New Roman"/>
          <w:sz w:val="20"/>
          <w:szCs w:val="20"/>
        </w:rPr>
        <w:t>Agathi</w:t>
      </w:r>
      <w:proofErr w:type="spellEnd"/>
      <w:r w:rsidRPr="0074319D">
        <w:rPr>
          <w:rFonts w:ascii="Franklin Gothic Book" w:hAnsi="Franklin Gothic Book" w:cs="Times New Roman"/>
          <w:sz w:val="20"/>
          <w:szCs w:val="20"/>
        </w:rPr>
        <w:t xml:space="preserve">, Malabar spinach and Ivy gourd. Owing to its high score values, mean acceptance was also high for </w:t>
      </w:r>
      <w:proofErr w:type="spellStart"/>
      <w:r w:rsidRPr="0074319D">
        <w:rPr>
          <w:rFonts w:ascii="Franklin Gothic Book" w:hAnsi="Franklin Gothic Book" w:cs="Times New Roman"/>
          <w:sz w:val="20"/>
          <w:szCs w:val="20"/>
        </w:rPr>
        <w:t>Chekurmanis</w:t>
      </w:r>
      <w:proofErr w:type="spellEnd"/>
      <w:r w:rsidRPr="0074319D">
        <w:rPr>
          <w:rFonts w:ascii="Franklin Gothic Book" w:hAnsi="Franklin Gothic Book" w:cs="Times New Roman"/>
          <w:sz w:val="20"/>
          <w:szCs w:val="20"/>
        </w:rPr>
        <w:t xml:space="preserve">. Value-added products from </w:t>
      </w:r>
      <w:proofErr w:type="spellStart"/>
      <w:r w:rsidRPr="0074319D">
        <w:rPr>
          <w:rFonts w:ascii="Franklin Gothic Book" w:hAnsi="Franklin Gothic Book" w:cs="Times New Roman"/>
          <w:sz w:val="20"/>
          <w:szCs w:val="20"/>
        </w:rPr>
        <w:t>chekurmanis</w:t>
      </w:r>
      <w:proofErr w:type="spellEnd"/>
      <w:r w:rsidRPr="0074319D">
        <w:rPr>
          <w:rFonts w:ascii="Franklin Gothic Book" w:hAnsi="Franklin Gothic Book" w:cs="Times New Roman"/>
          <w:sz w:val="20"/>
          <w:szCs w:val="20"/>
        </w:rPr>
        <w:t xml:space="preserve"> have also been reported by </w:t>
      </w:r>
      <w:proofErr w:type="spellStart"/>
      <w:r w:rsidRPr="0074319D">
        <w:rPr>
          <w:rFonts w:ascii="Franklin Gothic Book" w:hAnsi="Franklin Gothic Book" w:cs="Times New Roman"/>
          <w:sz w:val="20"/>
          <w:szCs w:val="20"/>
        </w:rPr>
        <w:t>Rashmi</w:t>
      </w:r>
      <w:proofErr w:type="spellEnd"/>
      <w:r w:rsidRPr="0074319D">
        <w:rPr>
          <w:rFonts w:ascii="Franklin Gothic Book" w:hAnsi="Franklin Gothic Book" w:cs="Times New Roman"/>
          <w:sz w:val="20"/>
          <w:szCs w:val="20"/>
        </w:rPr>
        <w:t xml:space="preserve"> </w:t>
      </w:r>
      <w:r w:rsidRPr="0074319D">
        <w:rPr>
          <w:rFonts w:ascii="Franklin Gothic Book" w:hAnsi="Franklin Gothic Book" w:cs="Times New Roman"/>
          <w:i/>
          <w:sz w:val="20"/>
          <w:szCs w:val="20"/>
        </w:rPr>
        <w:t>et al</w:t>
      </w:r>
      <w:r w:rsidRPr="0074319D">
        <w:rPr>
          <w:rFonts w:ascii="Franklin Gothic Book" w:hAnsi="Franklin Gothic Book" w:cs="Times New Roman"/>
          <w:sz w:val="20"/>
          <w:szCs w:val="20"/>
        </w:rPr>
        <w:t>. (2022)</w:t>
      </w:r>
      <w:r w:rsidR="005E65CA">
        <w:rPr>
          <w:rFonts w:ascii="Franklin Gothic Book" w:hAnsi="Franklin Gothic Book" w:cs="Times New Roman"/>
          <w:sz w:val="20"/>
          <w:szCs w:val="20"/>
        </w:rPr>
        <w:t xml:space="preserve"> and </w:t>
      </w:r>
      <w:proofErr w:type="spellStart"/>
      <w:r w:rsidR="005E65CA" w:rsidRPr="0074319D">
        <w:rPr>
          <w:rFonts w:ascii="Franklin Gothic Book" w:hAnsi="Franklin Gothic Book" w:cs="Times New Roman"/>
          <w:sz w:val="20"/>
          <w:szCs w:val="20"/>
        </w:rPr>
        <w:t>Shilpa</w:t>
      </w:r>
      <w:proofErr w:type="spellEnd"/>
      <w:r w:rsidR="005E65CA" w:rsidRPr="0074319D">
        <w:rPr>
          <w:rFonts w:ascii="Franklin Gothic Book" w:hAnsi="Franklin Gothic Book" w:cs="Times New Roman"/>
          <w:sz w:val="20"/>
          <w:szCs w:val="20"/>
        </w:rPr>
        <w:t xml:space="preserve"> </w:t>
      </w:r>
      <w:r w:rsidR="005E65CA" w:rsidRPr="0074319D">
        <w:rPr>
          <w:rFonts w:ascii="Franklin Gothic Book" w:hAnsi="Franklin Gothic Book" w:cs="Times New Roman"/>
          <w:i/>
          <w:sz w:val="20"/>
          <w:szCs w:val="20"/>
        </w:rPr>
        <w:t>et al.</w:t>
      </w:r>
      <w:r w:rsidR="005E65CA" w:rsidRPr="0074319D">
        <w:rPr>
          <w:rFonts w:ascii="Franklin Gothic Book" w:hAnsi="Franklin Gothic Book" w:cs="Times New Roman"/>
          <w:sz w:val="20"/>
          <w:szCs w:val="20"/>
        </w:rPr>
        <w:t xml:space="preserve"> (2023)</w:t>
      </w:r>
      <w:r w:rsidRPr="0074319D">
        <w:rPr>
          <w:rFonts w:ascii="Franklin Gothic Book" w:hAnsi="Franklin Gothic Book" w:cs="Times New Roman"/>
          <w:sz w:val="20"/>
          <w:szCs w:val="20"/>
        </w:rPr>
        <w:t>.</w:t>
      </w:r>
    </w:p>
    <w:p w:rsidR="00EF4141" w:rsidRPr="00EB7404" w:rsidRDefault="00B23B4A" w:rsidP="00F00FC8">
      <w:pPr>
        <w:spacing w:line="360" w:lineRule="auto"/>
        <w:jc w:val="center"/>
        <w:rPr>
          <w:rFonts w:ascii="Franklin Gothic Book" w:hAnsi="Franklin Gothic Book" w:cs="Times New Roman"/>
          <w:b/>
          <w:sz w:val="20"/>
          <w:szCs w:val="20"/>
        </w:rPr>
      </w:pPr>
      <w:bookmarkStart w:id="0" w:name="_GoBack"/>
      <w:proofErr w:type="gramStart"/>
      <w:r w:rsidRPr="00EB7404">
        <w:rPr>
          <w:rFonts w:ascii="Franklin Gothic Book" w:hAnsi="Franklin Gothic Book" w:cs="Times New Roman"/>
          <w:b/>
          <w:sz w:val="20"/>
          <w:szCs w:val="20"/>
        </w:rPr>
        <w:t xml:space="preserve">Table </w:t>
      </w:r>
      <w:r w:rsidR="00EF4141" w:rsidRPr="00EB7404">
        <w:rPr>
          <w:rFonts w:ascii="Franklin Gothic Book" w:hAnsi="Franklin Gothic Book" w:cs="Times New Roman"/>
          <w:b/>
          <w:sz w:val="20"/>
          <w:szCs w:val="20"/>
        </w:rPr>
        <w:t>1</w:t>
      </w:r>
      <w:r w:rsidRPr="00EB7404">
        <w:rPr>
          <w:rFonts w:ascii="Franklin Gothic Book" w:hAnsi="Franklin Gothic Book" w:cs="Times New Roman"/>
          <w:b/>
          <w:sz w:val="20"/>
          <w:szCs w:val="20"/>
        </w:rPr>
        <w:t>.</w:t>
      </w:r>
      <w:proofErr w:type="gramEnd"/>
      <w:r w:rsidR="00EF4141" w:rsidRPr="00EB7404">
        <w:rPr>
          <w:rFonts w:ascii="Franklin Gothic Book" w:hAnsi="Franklin Gothic Book" w:cs="Times New Roman"/>
          <w:b/>
          <w:sz w:val="20"/>
          <w:szCs w:val="20"/>
        </w:rPr>
        <w:t xml:space="preserve"> Organoleptic score for the Perennial green soups</w:t>
      </w:r>
    </w:p>
    <w:tbl>
      <w:tblPr>
        <w:tblStyle w:val="TableGrid0"/>
        <w:tblW w:w="10254" w:type="dxa"/>
        <w:jc w:val="center"/>
        <w:tblInd w:w="-1026" w:type="dxa"/>
        <w:tblLayout w:type="fixed"/>
        <w:tblLook w:val="04A0" w:firstRow="1" w:lastRow="0" w:firstColumn="1" w:lastColumn="0" w:noHBand="0" w:noVBand="1"/>
      </w:tblPr>
      <w:tblGrid>
        <w:gridCol w:w="1323"/>
        <w:gridCol w:w="1276"/>
        <w:gridCol w:w="992"/>
        <w:gridCol w:w="992"/>
        <w:gridCol w:w="1276"/>
        <w:gridCol w:w="709"/>
        <w:gridCol w:w="1370"/>
        <w:gridCol w:w="1252"/>
        <w:gridCol w:w="1064"/>
      </w:tblGrid>
      <w:tr w:rsidR="00133EA6" w:rsidRPr="003F7DA6" w:rsidTr="00133EA6">
        <w:trPr>
          <w:trHeight w:val="72"/>
          <w:jc w:val="center"/>
        </w:trPr>
        <w:tc>
          <w:tcPr>
            <w:tcW w:w="1323" w:type="dxa"/>
            <w:hideMark/>
          </w:tcPr>
          <w:bookmarkEnd w:id="0"/>
          <w:p w:rsidR="00EF4141" w:rsidRPr="003F7DA6" w:rsidRDefault="00EF4141" w:rsidP="00133EA6">
            <w:pPr>
              <w:pStyle w:val="NoSpacing"/>
              <w:rPr>
                <w:rFonts w:ascii="Times New Roman" w:eastAsia="Times New Roman" w:hAnsi="Times New Roman" w:cs="Times New Roman"/>
                <w:b/>
                <w:sz w:val="20"/>
                <w:szCs w:val="20"/>
                <w:lang w:eastAsia="en-IN"/>
              </w:rPr>
            </w:pPr>
            <w:r w:rsidRPr="003F7DA6">
              <w:rPr>
                <w:rFonts w:ascii="Times New Roman" w:hAnsi="Times New Roman" w:cs="Times New Roman"/>
                <w:b/>
                <w:sz w:val="20"/>
                <w:szCs w:val="20"/>
                <w:lang w:eastAsia="en-IN"/>
              </w:rPr>
              <w:t>Parameters</w:t>
            </w:r>
          </w:p>
        </w:tc>
        <w:tc>
          <w:tcPr>
            <w:tcW w:w="1276" w:type="dxa"/>
            <w:hideMark/>
          </w:tcPr>
          <w:p w:rsidR="00EF4141" w:rsidRPr="003F7DA6" w:rsidRDefault="00EF4141" w:rsidP="00133EA6">
            <w:pPr>
              <w:pStyle w:val="NoSpacing"/>
              <w:rPr>
                <w:rFonts w:ascii="Times New Roman" w:eastAsia="Times New Roman" w:hAnsi="Times New Roman" w:cs="Times New Roman"/>
                <w:b/>
                <w:sz w:val="20"/>
                <w:szCs w:val="20"/>
                <w:lang w:eastAsia="en-IN"/>
              </w:rPr>
            </w:pPr>
            <w:r w:rsidRPr="003F7DA6">
              <w:rPr>
                <w:rFonts w:ascii="Times New Roman" w:hAnsi="Times New Roman" w:cs="Times New Roman"/>
                <w:b/>
                <w:sz w:val="20"/>
                <w:szCs w:val="20"/>
                <w:lang w:eastAsia="en-IN"/>
              </w:rPr>
              <w:t>Appearance</w:t>
            </w:r>
          </w:p>
        </w:tc>
        <w:tc>
          <w:tcPr>
            <w:tcW w:w="992" w:type="dxa"/>
            <w:hideMark/>
          </w:tcPr>
          <w:p w:rsidR="00EF4141" w:rsidRPr="003F7DA6" w:rsidRDefault="00EF4141" w:rsidP="00133EA6">
            <w:pPr>
              <w:pStyle w:val="NoSpacing"/>
              <w:rPr>
                <w:rFonts w:ascii="Times New Roman" w:eastAsia="Times New Roman" w:hAnsi="Times New Roman" w:cs="Times New Roman"/>
                <w:b/>
                <w:sz w:val="20"/>
                <w:szCs w:val="20"/>
                <w:lang w:eastAsia="en-IN"/>
              </w:rPr>
            </w:pPr>
            <w:r w:rsidRPr="003F7DA6">
              <w:rPr>
                <w:rFonts w:ascii="Times New Roman" w:hAnsi="Times New Roman" w:cs="Times New Roman"/>
                <w:b/>
                <w:sz w:val="20"/>
                <w:szCs w:val="20"/>
                <w:lang w:eastAsia="en-IN"/>
              </w:rPr>
              <w:t>Texture</w:t>
            </w:r>
          </w:p>
        </w:tc>
        <w:tc>
          <w:tcPr>
            <w:tcW w:w="992" w:type="dxa"/>
            <w:hideMark/>
          </w:tcPr>
          <w:p w:rsidR="00EF4141" w:rsidRPr="003F7DA6" w:rsidRDefault="00EF4141" w:rsidP="00133EA6">
            <w:pPr>
              <w:pStyle w:val="NoSpacing"/>
              <w:rPr>
                <w:rFonts w:ascii="Times New Roman" w:eastAsia="Times New Roman" w:hAnsi="Times New Roman" w:cs="Times New Roman"/>
                <w:b/>
                <w:sz w:val="20"/>
                <w:szCs w:val="20"/>
                <w:lang w:eastAsia="en-IN"/>
              </w:rPr>
            </w:pPr>
            <w:r w:rsidRPr="003F7DA6">
              <w:rPr>
                <w:rFonts w:ascii="Times New Roman" w:hAnsi="Times New Roman" w:cs="Times New Roman"/>
                <w:b/>
                <w:sz w:val="20"/>
                <w:szCs w:val="20"/>
                <w:lang w:eastAsia="en-IN"/>
              </w:rPr>
              <w:t>Flavour</w:t>
            </w:r>
          </w:p>
        </w:tc>
        <w:tc>
          <w:tcPr>
            <w:tcW w:w="1276" w:type="dxa"/>
            <w:hideMark/>
          </w:tcPr>
          <w:p w:rsidR="00EF4141" w:rsidRPr="003F7DA6" w:rsidRDefault="00EF4141" w:rsidP="00133EA6">
            <w:pPr>
              <w:pStyle w:val="NoSpacing"/>
              <w:rPr>
                <w:rFonts w:ascii="Times New Roman" w:eastAsia="Times New Roman" w:hAnsi="Times New Roman" w:cs="Times New Roman"/>
                <w:b/>
                <w:sz w:val="20"/>
                <w:szCs w:val="20"/>
                <w:lang w:eastAsia="en-IN"/>
              </w:rPr>
            </w:pPr>
            <w:r w:rsidRPr="003F7DA6">
              <w:rPr>
                <w:rFonts w:ascii="Times New Roman" w:hAnsi="Times New Roman" w:cs="Times New Roman"/>
                <w:b/>
                <w:sz w:val="20"/>
                <w:szCs w:val="20"/>
                <w:lang w:eastAsia="en-IN"/>
              </w:rPr>
              <w:t>Consistency</w:t>
            </w:r>
          </w:p>
        </w:tc>
        <w:tc>
          <w:tcPr>
            <w:tcW w:w="709" w:type="dxa"/>
            <w:hideMark/>
          </w:tcPr>
          <w:p w:rsidR="00EF4141" w:rsidRPr="003F7DA6" w:rsidRDefault="00EF4141" w:rsidP="00133EA6">
            <w:pPr>
              <w:pStyle w:val="NoSpacing"/>
              <w:rPr>
                <w:rFonts w:ascii="Times New Roman" w:eastAsia="Times New Roman" w:hAnsi="Times New Roman" w:cs="Times New Roman"/>
                <w:b/>
                <w:sz w:val="20"/>
                <w:szCs w:val="20"/>
                <w:lang w:eastAsia="en-IN"/>
              </w:rPr>
            </w:pPr>
            <w:r w:rsidRPr="003F7DA6">
              <w:rPr>
                <w:rFonts w:ascii="Times New Roman" w:hAnsi="Times New Roman" w:cs="Times New Roman"/>
                <w:b/>
                <w:sz w:val="20"/>
                <w:szCs w:val="20"/>
                <w:lang w:eastAsia="en-IN"/>
              </w:rPr>
              <w:t>Taste</w:t>
            </w:r>
          </w:p>
        </w:tc>
        <w:tc>
          <w:tcPr>
            <w:tcW w:w="1370" w:type="dxa"/>
            <w:hideMark/>
          </w:tcPr>
          <w:p w:rsidR="00EF4141" w:rsidRPr="003F7DA6" w:rsidRDefault="00EF4141" w:rsidP="00133EA6">
            <w:pPr>
              <w:pStyle w:val="NoSpacing"/>
              <w:rPr>
                <w:rFonts w:ascii="Times New Roman" w:eastAsia="Times New Roman" w:hAnsi="Times New Roman" w:cs="Times New Roman"/>
                <w:b/>
                <w:sz w:val="20"/>
                <w:szCs w:val="20"/>
                <w:lang w:eastAsia="en-IN"/>
              </w:rPr>
            </w:pPr>
            <w:r w:rsidRPr="003F7DA6">
              <w:rPr>
                <w:rFonts w:ascii="Times New Roman" w:hAnsi="Times New Roman" w:cs="Times New Roman"/>
                <w:b/>
                <w:sz w:val="20"/>
                <w:szCs w:val="20"/>
                <w:lang w:eastAsia="en-IN"/>
              </w:rPr>
              <w:t>Overall Acceptability</w:t>
            </w:r>
          </w:p>
        </w:tc>
        <w:tc>
          <w:tcPr>
            <w:tcW w:w="1252" w:type="dxa"/>
          </w:tcPr>
          <w:p w:rsidR="00EF4141" w:rsidRPr="003F7DA6" w:rsidRDefault="00EF4141" w:rsidP="00133EA6">
            <w:pPr>
              <w:pStyle w:val="NoSpacing"/>
              <w:rPr>
                <w:rFonts w:ascii="Times New Roman" w:hAnsi="Times New Roman" w:cs="Times New Roman"/>
                <w:b/>
                <w:sz w:val="20"/>
                <w:szCs w:val="20"/>
                <w:lang w:eastAsia="en-IN"/>
              </w:rPr>
            </w:pPr>
            <w:r w:rsidRPr="003F7DA6">
              <w:rPr>
                <w:rFonts w:ascii="Times New Roman" w:hAnsi="Times New Roman" w:cs="Times New Roman"/>
                <w:b/>
                <w:color w:val="000000" w:themeColor="text1"/>
                <w:sz w:val="20"/>
                <w:szCs w:val="20"/>
              </w:rPr>
              <w:t>Mean acceptance ± SD</w:t>
            </w:r>
          </w:p>
        </w:tc>
        <w:tc>
          <w:tcPr>
            <w:tcW w:w="1064" w:type="dxa"/>
          </w:tcPr>
          <w:p w:rsidR="00EF4141" w:rsidRPr="003F7DA6" w:rsidRDefault="00EF4141" w:rsidP="00133EA6">
            <w:pPr>
              <w:pStyle w:val="NoSpacing"/>
              <w:rPr>
                <w:rFonts w:ascii="Times New Roman" w:hAnsi="Times New Roman" w:cs="Times New Roman"/>
                <w:b/>
                <w:bCs/>
                <w:color w:val="000000" w:themeColor="text1"/>
                <w:sz w:val="20"/>
                <w:szCs w:val="20"/>
              </w:rPr>
            </w:pPr>
            <w:r w:rsidRPr="003F7DA6">
              <w:rPr>
                <w:rFonts w:ascii="Times New Roman" w:hAnsi="Times New Roman" w:cs="Times New Roman"/>
                <w:b/>
                <w:color w:val="000000" w:themeColor="text1"/>
                <w:sz w:val="20"/>
                <w:szCs w:val="20"/>
              </w:rPr>
              <w:t>Mean</w:t>
            </w:r>
          </w:p>
          <w:p w:rsidR="00EF4141" w:rsidRPr="003F7DA6" w:rsidRDefault="00EF4141" w:rsidP="00133EA6">
            <w:pPr>
              <w:pStyle w:val="NoSpacing"/>
              <w:rPr>
                <w:rFonts w:ascii="Times New Roman" w:hAnsi="Times New Roman" w:cs="Times New Roman"/>
                <w:b/>
                <w:sz w:val="20"/>
                <w:szCs w:val="20"/>
                <w:lang w:eastAsia="en-IN"/>
              </w:rPr>
            </w:pPr>
            <w:r w:rsidRPr="003F7DA6">
              <w:rPr>
                <w:rFonts w:ascii="Times New Roman" w:hAnsi="Times New Roman" w:cs="Times New Roman"/>
                <w:b/>
                <w:color w:val="000000" w:themeColor="text1"/>
                <w:sz w:val="20"/>
                <w:szCs w:val="20"/>
              </w:rPr>
              <w:t>CV</w:t>
            </w:r>
          </w:p>
        </w:tc>
      </w:tr>
      <w:tr w:rsidR="00133EA6" w:rsidRPr="003F7DA6" w:rsidTr="00133EA6">
        <w:trPr>
          <w:trHeight w:val="72"/>
          <w:jc w:val="center"/>
        </w:trPr>
        <w:tc>
          <w:tcPr>
            <w:tcW w:w="1323"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proofErr w:type="spellStart"/>
            <w:r w:rsidRPr="003F7DA6">
              <w:rPr>
                <w:rFonts w:ascii="Times New Roman" w:hAnsi="Times New Roman" w:cs="Times New Roman"/>
                <w:sz w:val="20"/>
                <w:szCs w:val="20"/>
                <w:lang w:eastAsia="en-IN"/>
              </w:rPr>
              <w:t>Moringa</w:t>
            </w:r>
            <w:proofErr w:type="spellEnd"/>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7.75</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8.95</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7.50</w:t>
            </w:r>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8.15</w:t>
            </w:r>
          </w:p>
        </w:tc>
        <w:tc>
          <w:tcPr>
            <w:tcW w:w="709"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8.40</w:t>
            </w:r>
          </w:p>
        </w:tc>
        <w:tc>
          <w:tcPr>
            <w:tcW w:w="1370"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8.25</w:t>
            </w:r>
          </w:p>
        </w:tc>
        <w:tc>
          <w:tcPr>
            <w:tcW w:w="1252" w:type="dxa"/>
          </w:tcPr>
          <w:p w:rsidR="00EF4141" w:rsidRPr="003F7DA6" w:rsidRDefault="00EF4141" w:rsidP="00FF3EAD">
            <w:pPr>
              <w:pStyle w:val="NoSpacing"/>
              <w:rPr>
                <w:rFonts w:ascii="Times New Roman" w:hAnsi="Times New Roman" w:cs="Times New Roman"/>
                <w:color w:val="000000"/>
                <w:sz w:val="20"/>
                <w:szCs w:val="20"/>
              </w:rPr>
            </w:pPr>
            <w:r w:rsidRPr="003F7DA6">
              <w:rPr>
                <w:rFonts w:ascii="Times New Roman" w:hAnsi="Times New Roman" w:cs="Times New Roman"/>
                <w:color w:val="000000"/>
                <w:sz w:val="20"/>
                <w:szCs w:val="20"/>
              </w:rPr>
              <w:t>8.17±</w:t>
            </w:r>
            <w:r w:rsidRPr="003F7DA6">
              <w:rPr>
                <w:rFonts w:ascii="Times New Roman" w:eastAsia="Times New Roman" w:hAnsi="Times New Roman" w:cs="Times New Roman"/>
                <w:color w:val="000000"/>
                <w:sz w:val="20"/>
                <w:szCs w:val="20"/>
                <w:lang w:eastAsia="en-IN"/>
              </w:rPr>
              <w:t>0.509</w:t>
            </w:r>
          </w:p>
        </w:tc>
        <w:tc>
          <w:tcPr>
            <w:tcW w:w="1064" w:type="dxa"/>
            <w:vAlign w:val="center"/>
          </w:tcPr>
          <w:p w:rsidR="00EF4141" w:rsidRPr="003F7DA6" w:rsidRDefault="00EF4141">
            <w:pPr>
              <w:jc w:val="right"/>
              <w:rPr>
                <w:rFonts w:ascii="Times New Roman" w:hAnsi="Times New Roman" w:cs="Times New Roman"/>
                <w:color w:val="000000"/>
                <w:sz w:val="20"/>
                <w:szCs w:val="20"/>
              </w:rPr>
            </w:pPr>
            <w:r w:rsidRPr="003F7DA6">
              <w:rPr>
                <w:rFonts w:ascii="Times New Roman" w:hAnsi="Times New Roman" w:cs="Times New Roman"/>
                <w:color w:val="000000"/>
                <w:sz w:val="20"/>
                <w:szCs w:val="20"/>
              </w:rPr>
              <w:t>0.062</w:t>
            </w:r>
          </w:p>
        </w:tc>
      </w:tr>
      <w:tr w:rsidR="00133EA6" w:rsidRPr="003F7DA6" w:rsidTr="00133EA6">
        <w:trPr>
          <w:trHeight w:val="75"/>
          <w:jc w:val="center"/>
        </w:trPr>
        <w:tc>
          <w:tcPr>
            <w:tcW w:w="1323"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proofErr w:type="spellStart"/>
            <w:r w:rsidRPr="003F7DA6">
              <w:rPr>
                <w:rFonts w:ascii="Times New Roman" w:hAnsi="Times New Roman" w:cs="Times New Roman"/>
                <w:sz w:val="20"/>
                <w:szCs w:val="20"/>
                <w:lang w:eastAsia="en-IN"/>
              </w:rPr>
              <w:t>Agathi</w:t>
            </w:r>
            <w:proofErr w:type="spellEnd"/>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7.50</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7.65</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7.45</w:t>
            </w:r>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8.45</w:t>
            </w:r>
          </w:p>
        </w:tc>
        <w:tc>
          <w:tcPr>
            <w:tcW w:w="709"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7.55</w:t>
            </w:r>
          </w:p>
        </w:tc>
        <w:tc>
          <w:tcPr>
            <w:tcW w:w="1370"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7.50</w:t>
            </w:r>
          </w:p>
        </w:tc>
        <w:tc>
          <w:tcPr>
            <w:tcW w:w="1252" w:type="dxa"/>
          </w:tcPr>
          <w:p w:rsidR="00EF4141" w:rsidRPr="003F7DA6" w:rsidRDefault="00EF4141" w:rsidP="00FF3EAD">
            <w:pPr>
              <w:pStyle w:val="NoSpacing"/>
              <w:rPr>
                <w:rFonts w:ascii="Times New Roman" w:hAnsi="Times New Roman" w:cs="Times New Roman"/>
                <w:color w:val="000000"/>
                <w:sz w:val="20"/>
                <w:szCs w:val="20"/>
              </w:rPr>
            </w:pPr>
            <w:r w:rsidRPr="003F7DA6">
              <w:rPr>
                <w:rFonts w:ascii="Times New Roman" w:hAnsi="Times New Roman" w:cs="Times New Roman"/>
                <w:color w:val="000000"/>
                <w:sz w:val="20"/>
                <w:szCs w:val="20"/>
              </w:rPr>
              <w:t>7.68±</w:t>
            </w:r>
            <w:r w:rsidRPr="003F7DA6">
              <w:rPr>
                <w:rFonts w:ascii="Times New Roman" w:eastAsia="Times New Roman" w:hAnsi="Times New Roman" w:cs="Times New Roman"/>
                <w:color w:val="000000"/>
                <w:sz w:val="20"/>
                <w:szCs w:val="20"/>
                <w:lang w:eastAsia="en-IN"/>
              </w:rPr>
              <w:t>0.382</w:t>
            </w:r>
          </w:p>
        </w:tc>
        <w:tc>
          <w:tcPr>
            <w:tcW w:w="1064" w:type="dxa"/>
            <w:vAlign w:val="center"/>
          </w:tcPr>
          <w:p w:rsidR="00EF4141" w:rsidRPr="003F7DA6" w:rsidRDefault="00EF4141">
            <w:pPr>
              <w:jc w:val="right"/>
              <w:rPr>
                <w:rFonts w:ascii="Times New Roman" w:hAnsi="Times New Roman" w:cs="Times New Roman"/>
                <w:color w:val="000000"/>
                <w:sz w:val="20"/>
                <w:szCs w:val="20"/>
              </w:rPr>
            </w:pPr>
            <w:r w:rsidRPr="003F7DA6">
              <w:rPr>
                <w:rFonts w:ascii="Times New Roman" w:hAnsi="Times New Roman" w:cs="Times New Roman"/>
                <w:color w:val="000000"/>
                <w:sz w:val="20"/>
                <w:szCs w:val="20"/>
              </w:rPr>
              <w:t>0.050</w:t>
            </w:r>
          </w:p>
        </w:tc>
      </w:tr>
      <w:tr w:rsidR="00133EA6" w:rsidRPr="003F7DA6" w:rsidTr="00133EA6">
        <w:trPr>
          <w:trHeight w:val="72"/>
          <w:jc w:val="center"/>
        </w:trPr>
        <w:tc>
          <w:tcPr>
            <w:tcW w:w="1323"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proofErr w:type="spellStart"/>
            <w:r w:rsidRPr="003F7DA6">
              <w:rPr>
                <w:rFonts w:ascii="Times New Roman" w:hAnsi="Times New Roman" w:cs="Times New Roman"/>
                <w:sz w:val="20"/>
                <w:szCs w:val="20"/>
                <w:lang w:eastAsia="en-IN"/>
              </w:rPr>
              <w:t>Chekurmanis</w:t>
            </w:r>
            <w:proofErr w:type="spellEnd"/>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8.40</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8.00</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8.60</w:t>
            </w:r>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8.60</w:t>
            </w:r>
          </w:p>
        </w:tc>
        <w:tc>
          <w:tcPr>
            <w:tcW w:w="709"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8.35</w:t>
            </w:r>
          </w:p>
        </w:tc>
        <w:tc>
          <w:tcPr>
            <w:tcW w:w="1370"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8.80</w:t>
            </w:r>
          </w:p>
        </w:tc>
        <w:tc>
          <w:tcPr>
            <w:tcW w:w="1252" w:type="dxa"/>
          </w:tcPr>
          <w:p w:rsidR="00EF4141" w:rsidRPr="003F7DA6" w:rsidRDefault="00EF4141" w:rsidP="00FF3EAD">
            <w:pPr>
              <w:pStyle w:val="NoSpacing"/>
              <w:rPr>
                <w:rFonts w:ascii="Times New Roman" w:hAnsi="Times New Roman" w:cs="Times New Roman"/>
                <w:color w:val="000000"/>
                <w:sz w:val="20"/>
                <w:szCs w:val="20"/>
              </w:rPr>
            </w:pPr>
            <w:r w:rsidRPr="003F7DA6">
              <w:rPr>
                <w:rFonts w:ascii="Times New Roman" w:hAnsi="Times New Roman" w:cs="Times New Roman"/>
                <w:color w:val="000000"/>
                <w:sz w:val="20"/>
                <w:szCs w:val="20"/>
              </w:rPr>
              <w:t>8.46±</w:t>
            </w:r>
            <w:r w:rsidRPr="003F7DA6">
              <w:rPr>
                <w:rFonts w:ascii="Times New Roman" w:eastAsia="Times New Roman" w:hAnsi="Times New Roman" w:cs="Times New Roman"/>
                <w:color w:val="000000"/>
                <w:sz w:val="20"/>
                <w:szCs w:val="20"/>
                <w:lang w:eastAsia="en-IN"/>
              </w:rPr>
              <w:t>0.276</w:t>
            </w:r>
          </w:p>
        </w:tc>
        <w:tc>
          <w:tcPr>
            <w:tcW w:w="1064" w:type="dxa"/>
            <w:vAlign w:val="center"/>
          </w:tcPr>
          <w:p w:rsidR="00EF4141" w:rsidRPr="003F7DA6" w:rsidRDefault="00EF4141">
            <w:pPr>
              <w:jc w:val="right"/>
              <w:rPr>
                <w:rFonts w:ascii="Times New Roman" w:hAnsi="Times New Roman" w:cs="Times New Roman"/>
                <w:color w:val="000000"/>
                <w:sz w:val="20"/>
                <w:szCs w:val="20"/>
              </w:rPr>
            </w:pPr>
            <w:r w:rsidRPr="003F7DA6">
              <w:rPr>
                <w:rFonts w:ascii="Times New Roman" w:hAnsi="Times New Roman" w:cs="Times New Roman"/>
                <w:color w:val="000000"/>
                <w:sz w:val="20"/>
                <w:szCs w:val="20"/>
              </w:rPr>
              <w:t>0.033</w:t>
            </w:r>
          </w:p>
        </w:tc>
      </w:tr>
      <w:tr w:rsidR="00133EA6" w:rsidRPr="003F7DA6" w:rsidTr="00133EA6">
        <w:trPr>
          <w:trHeight w:val="72"/>
          <w:jc w:val="center"/>
        </w:trPr>
        <w:tc>
          <w:tcPr>
            <w:tcW w:w="1323"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Malabar Spinach</w:t>
            </w:r>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7.60</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7.40</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6.55</w:t>
            </w:r>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8.55</w:t>
            </w:r>
          </w:p>
        </w:tc>
        <w:tc>
          <w:tcPr>
            <w:tcW w:w="709"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7.65</w:t>
            </w:r>
          </w:p>
        </w:tc>
        <w:tc>
          <w:tcPr>
            <w:tcW w:w="1370"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7.40</w:t>
            </w:r>
          </w:p>
        </w:tc>
        <w:tc>
          <w:tcPr>
            <w:tcW w:w="1252" w:type="dxa"/>
          </w:tcPr>
          <w:p w:rsidR="00EF4141" w:rsidRPr="003F7DA6" w:rsidRDefault="00EF4141" w:rsidP="00FF3EAD">
            <w:pPr>
              <w:pStyle w:val="NoSpacing"/>
              <w:rPr>
                <w:rFonts w:ascii="Times New Roman" w:hAnsi="Times New Roman" w:cs="Times New Roman"/>
                <w:color w:val="000000"/>
                <w:sz w:val="20"/>
                <w:szCs w:val="20"/>
              </w:rPr>
            </w:pPr>
            <w:r w:rsidRPr="003F7DA6">
              <w:rPr>
                <w:rFonts w:ascii="Times New Roman" w:hAnsi="Times New Roman" w:cs="Times New Roman"/>
                <w:color w:val="000000"/>
                <w:sz w:val="20"/>
                <w:szCs w:val="20"/>
              </w:rPr>
              <w:t>7.53±</w:t>
            </w:r>
            <w:r w:rsidRPr="003F7DA6">
              <w:rPr>
                <w:rFonts w:ascii="Times New Roman" w:eastAsia="Times New Roman" w:hAnsi="Times New Roman" w:cs="Times New Roman"/>
                <w:color w:val="000000"/>
                <w:sz w:val="20"/>
                <w:szCs w:val="20"/>
                <w:lang w:eastAsia="en-IN"/>
              </w:rPr>
              <w:t>0.641</w:t>
            </w:r>
          </w:p>
        </w:tc>
        <w:tc>
          <w:tcPr>
            <w:tcW w:w="1064" w:type="dxa"/>
            <w:vAlign w:val="center"/>
          </w:tcPr>
          <w:p w:rsidR="00EF4141" w:rsidRPr="003F7DA6" w:rsidRDefault="00EF4141">
            <w:pPr>
              <w:jc w:val="right"/>
              <w:rPr>
                <w:rFonts w:ascii="Times New Roman" w:hAnsi="Times New Roman" w:cs="Times New Roman"/>
                <w:color w:val="000000"/>
                <w:sz w:val="20"/>
                <w:szCs w:val="20"/>
              </w:rPr>
            </w:pPr>
            <w:r w:rsidRPr="003F7DA6">
              <w:rPr>
                <w:rFonts w:ascii="Times New Roman" w:hAnsi="Times New Roman" w:cs="Times New Roman"/>
                <w:color w:val="000000"/>
                <w:sz w:val="20"/>
                <w:szCs w:val="20"/>
              </w:rPr>
              <w:t>0.085</w:t>
            </w:r>
          </w:p>
        </w:tc>
      </w:tr>
      <w:tr w:rsidR="00133EA6" w:rsidRPr="003F7DA6" w:rsidTr="00133EA6">
        <w:trPr>
          <w:trHeight w:val="72"/>
          <w:jc w:val="center"/>
        </w:trPr>
        <w:tc>
          <w:tcPr>
            <w:tcW w:w="1323"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Ivy Gourd</w:t>
            </w:r>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6.15</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7.10</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6.35</w:t>
            </w:r>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6.35</w:t>
            </w:r>
          </w:p>
        </w:tc>
        <w:tc>
          <w:tcPr>
            <w:tcW w:w="709"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6.55</w:t>
            </w:r>
          </w:p>
        </w:tc>
        <w:tc>
          <w:tcPr>
            <w:tcW w:w="1370"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6.70</w:t>
            </w:r>
          </w:p>
        </w:tc>
        <w:tc>
          <w:tcPr>
            <w:tcW w:w="1252" w:type="dxa"/>
          </w:tcPr>
          <w:p w:rsidR="00EF4141" w:rsidRPr="003F7DA6" w:rsidRDefault="00EF4141" w:rsidP="00FF3EAD">
            <w:pPr>
              <w:pStyle w:val="NoSpacing"/>
              <w:rPr>
                <w:rFonts w:ascii="Times New Roman" w:hAnsi="Times New Roman" w:cs="Times New Roman"/>
                <w:color w:val="000000"/>
                <w:sz w:val="20"/>
                <w:szCs w:val="20"/>
              </w:rPr>
            </w:pPr>
            <w:r w:rsidRPr="003F7DA6">
              <w:rPr>
                <w:rFonts w:ascii="Times New Roman" w:hAnsi="Times New Roman" w:cs="Times New Roman"/>
                <w:color w:val="000000"/>
                <w:sz w:val="20"/>
                <w:szCs w:val="20"/>
              </w:rPr>
              <w:t>6.53±</w:t>
            </w:r>
            <w:r w:rsidRPr="003F7DA6">
              <w:rPr>
                <w:rFonts w:ascii="Times New Roman" w:eastAsia="Times New Roman" w:hAnsi="Times New Roman" w:cs="Times New Roman"/>
                <w:color w:val="000000"/>
                <w:sz w:val="20"/>
                <w:szCs w:val="20"/>
                <w:lang w:eastAsia="en-IN"/>
              </w:rPr>
              <w:t>0.336</w:t>
            </w:r>
          </w:p>
        </w:tc>
        <w:tc>
          <w:tcPr>
            <w:tcW w:w="1064" w:type="dxa"/>
            <w:vAlign w:val="center"/>
          </w:tcPr>
          <w:p w:rsidR="00EF4141" w:rsidRPr="003F7DA6" w:rsidRDefault="00EF4141">
            <w:pPr>
              <w:jc w:val="right"/>
              <w:rPr>
                <w:rFonts w:ascii="Times New Roman" w:hAnsi="Times New Roman" w:cs="Times New Roman"/>
                <w:color w:val="000000"/>
                <w:sz w:val="20"/>
                <w:szCs w:val="20"/>
              </w:rPr>
            </w:pPr>
            <w:r w:rsidRPr="003F7DA6">
              <w:rPr>
                <w:rFonts w:ascii="Times New Roman" w:hAnsi="Times New Roman" w:cs="Times New Roman"/>
                <w:color w:val="000000"/>
                <w:sz w:val="20"/>
                <w:szCs w:val="20"/>
              </w:rPr>
              <w:t>0.051</w:t>
            </w:r>
          </w:p>
        </w:tc>
      </w:tr>
      <w:tr w:rsidR="00133EA6" w:rsidRPr="003F7DA6" w:rsidTr="00133EA6">
        <w:trPr>
          <w:trHeight w:val="72"/>
          <w:jc w:val="center"/>
        </w:trPr>
        <w:tc>
          <w:tcPr>
            <w:tcW w:w="1323"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proofErr w:type="spellStart"/>
            <w:r w:rsidRPr="003F7DA6">
              <w:rPr>
                <w:rFonts w:ascii="Times New Roman" w:hAnsi="Times New Roman" w:cs="Times New Roman"/>
                <w:sz w:val="20"/>
                <w:szCs w:val="20"/>
                <w:lang w:eastAsia="en-IN"/>
              </w:rPr>
              <w:t>Lachakottai</w:t>
            </w:r>
            <w:proofErr w:type="spellEnd"/>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6.20</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8.50</w:t>
            </w:r>
          </w:p>
        </w:tc>
        <w:tc>
          <w:tcPr>
            <w:tcW w:w="992"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8.50</w:t>
            </w:r>
          </w:p>
        </w:tc>
        <w:tc>
          <w:tcPr>
            <w:tcW w:w="1276"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7.10</w:t>
            </w:r>
          </w:p>
        </w:tc>
        <w:tc>
          <w:tcPr>
            <w:tcW w:w="709"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8.50</w:t>
            </w:r>
          </w:p>
        </w:tc>
        <w:tc>
          <w:tcPr>
            <w:tcW w:w="1370" w:type="dxa"/>
            <w:hideMark/>
          </w:tcPr>
          <w:p w:rsidR="00EF4141" w:rsidRPr="003F7DA6" w:rsidRDefault="00EF4141" w:rsidP="00FF3EAD">
            <w:pPr>
              <w:pStyle w:val="NoSpacing"/>
              <w:rPr>
                <w:rFonts w:ascii="Times New Roman" w:eastAsia="Times New Roman" w:hAnsi="Times New Roman" w:cs="Times New Roman"/>
                <w:sz w:val="20"/>
                <w:szCs w:val="20"/>
                <w:lang w:eastAsia="en-IN"/>
              </w:rPr>
            </w:pPr>
            <w:r w:rsidRPr="003F7DA6">
              <w:rPr>
                <w:rFonts w:ascii="Times New Roman" w:hAnsi="Times New Roman" w:cs="Times New Roman"/>
                <w:sz w:val="20"/>
                <w:szCs w:val="20"/>
                <w:lang w:eastAsia="en-IN"/>
              </w:rPr>
              <w:t>8.55</w:t>
            </w:r>
          </w:p>
        </w:tc>
        <w:tc>
          <w:tcPr>
            <w:tcW w:w="1252" w:type="dxa"/>
          </w:tcPr>
          <w:p w:rsidR="00EF4141" w:rsidRPr="003F7DA6" w:rsidRDefault="00EF4141" w:rsidP="00FF3EAD">
            <w:pPr>
              <w:pStyle w:val="NoSpacing"/>
              <w:rPr>
                <w:rFonts w:ascii="Times New Roman" w:eastAsia="Times New Roman" w:hAnsi="Times New Roman" w:cs="Times New Roman"/>
                <w:color w:val="000000"/>
                <w:sz w:val="20"/>
                <w:szCs w:val="20"/>
                <w:lang w:eastAsia="en-IN"/>
              </w:rPr>
            </w:pPr>
            <w:r w:rsidRPr="003F7DA6">
              <w:rPr>
                <w:rFonts w:ascii="Times New Roman" w:eastAsia="Times New Roman" w:hAnsi="Times New Roman" w:cs="Times New Roman"/>
                <w:color w:val="000000"/>
                <w:sz w:val="20"/>
                <w:szCs w:val="20"/>
                <w:lang w:eastAsia="en-IN"/>
              </w:rPr>
              <w:t xml:space="preserve">1.0 </w:t>
            </w:r>
            <w:r w:rsidRPr="003F7DA6">
              <w:rPr>
                <w:rFonts w:ascii="Times New Roman" w:hAnsi="Times New Roman" w:cs="Times New Roman"/>
                <w:color w:val="000000"/>
                <w:sz w:val="20"/>
                <w:szCs w:val="20"/>
              </w:rPr>
              <w:t>±</w:t>
            </w:r>
            <w:r w:rsidRPr="003F7DA6">
              <w:rPr>
                <w:rFonts w:ascii="Times New Roman" w:eastAsia="Times New Roman" w:hAnsi="Times New Roman" w:cs="Times New Roman"/>
                <w:color w:val="000000"/>
                <w:sz w:val="20"/>
                <w:szCs w:val="20"/>
                <w:lang w:eastAsia="en-IN"/>
              </w:rPr>
              <w:t>0.320</w:t>
            </w:r>
          </w:p>
        </w:tc>
        <w:tc>
          <w:tcPr>
            <w:tcW w:w="1064" w:type="dxa"/>
            <w:vAlign w:val="center"/>
          </w:tcPr>
          <w:p w:rsidR="00EF4141" w:rsidRPr="003F7DA6" w:rsidRDefault="00EF4141">
            <w:pPr>
              <w:jc w:val="right"/>
              <w:rPr>
                <w:rFonts w:ascii="Times New Roman" w:hAnsi="Times New Roman" w:cs="Times New Roman"/>
                <w:color w:val="000000"/>
                <w:sz w:val="20"/>
                <w:szCs w:val="20"/>
              </w:rPr>
            </w:pPr>
            <w:r w:rsidRPr="003F7DA6">
              <w:rPr>
                <w:rFonts w:ascii="Times New Roman" w:hAnsi="Times New Roman" w:cs="Times New Roman"/>
                <w:color w:val="000000"/>
                <w:sz w:val="20"/>
                <w:szCs w:val="20"/>
              </w:rPr>
              <w:t>0.127</w:t>
            </w:r>
          </w:p>
        </w:tc>
      </w:tr>
    </w:tbl>
    <w:p w:rsidR="00982CE0" w:rsidRDefault="00982CE0" w:rsidP="00345A58">
      <w:pPr>
        <w:spacing w:line="360" w:lineRule="auto"/>
        <w:jc w:val="center"/>
        <w:rPr>
          <w:noProof/>
          <w:lang w:eastAsia="en-IN"/>
        </w:rPr>
      </w:pPr>
    </w:p>
    <w:p w:rsidR="00EF4141" w:rsidRPr="003F7DA6" w:rsidRDefault="00345A58" w:rsidP="00345A58">
      <w:pPr>
        <w:spacing w:line="360" w:lineRule="auto"/>
        <w:jc w:val="center"/>
        <w:rPr>
          <w:rFonts w:ascii="Times New Roman" w:hAnsi="Times New Roman" w:cs="Times New Roman"/>
          <w:b/>
        </w:rPr>
      </w:pPr>
      <w:r>
        <w:rPr>
          <w:noProof/>
          <w:lang w:eastAsia="en-IN"/>
        </w:rPr>
        <w:lastRenderedPageBreak/>
        <w:drawing>
          <wp:inline distT="0" distB="0" distL="0" distR="0" wp14:anchorId="0B89150E" wp14:editId="24F97BE0">
            <wp:extent cx="3943350" cy="30431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43632" cy="3043367"/>
                    </a:xfrm>
                    <a:prstGeom prst="rect">
                      <a:avLst/>
                    </a:prstGeom>
                  </pic:spPr>
                </pic:pic>
              </a:graphicData>
            </a:graphic>
          </wp:inline>
        </w:drawing>
      </w:r>
    </w:p>
    <w:p w:rsidR="00E64F4E" w:rsidRPr="00CE7DCE" w:rsidRDefault="00267505" w:rsidP="00267505">
      <w:pPr>
        <w:spacing w:line="360" w:lineRule="auto"/>
        <w:rPr>
          <w:rFonts w:ascii="Franklin Gothic Book" w:hAnsi="Franklin Gothic Book" w:cs="Times New Roman"/>
          <w:b/>
          <w:sz w:val="20"/>
          <w:szCs w:val="20"/>
        </w:rPr>
      </w:pPr>
      <w:r>
        <w:rPr>
          <w:rFonts w:ascii="Times New Roman" w:hAnsi="Times New Roman" w:cs="Times New Roman"/>
          <w:b/>
        </w:rPr>
        <w:t xml:space="preserve">                             </w:t>
      </w:r>
      <w:proofErr w:type="gramStart"/>
      <w:r w:rsidRPr="00CE7DCE">
        <w:rPr>
          <w:rFonts w:ascii="Franklin Gothic Book" w:hAnsi="Franklin Gothic Book" w:cs="Times New Roman"/>
          <w:b/>
          <w:sz w:val="20"/>
          <w:szCs w:val="20"/>
        </w:rPr>
        <w:t>Figure 1.</w:t>
      </w:r>
      <w:proofErr w:type="gramEnd"/>
      <w:r w:rsidR="00B23B4A" w:rsidRPr="00CE7DCE">
        <w:rPr>
          <w:rFonts w:ascii="Franklin Gothic Book" w:hAnsi="Franklin Gothic Book" w:cs="Times New Roman"/>
          <w:b/>
          <w:sz w:val="20"/>
          <w:szCs w:val="20"/>
        </w:rPr>
        <w:t xml:space="preserve"> </w:t>
      </w:r>
      <w:r w:rsidR="00EF4141" w:rsidRPr="00CE7DCE">
        <w:rPr>
          <w:rFonts w:ascii="Franklin Gothic Book" w:hAnsi="Franklin Gothic Book" w:cs="Times New Roman"/>
          <w:b/>
          <w:sz w:val="20"/>
          <w:szCs w:val="20"/>
        </w:rPr>
        <w:t>Organoleptic score for perennial green soup powder</w:t>
      </w:r>
    </w:p>
    <w:p w:rsidR="00EF4141" w:rsidRPr="00CE7DCE" w:rsidRDefault="00EF4141" w:rsidP="00FC376D">
      <w:pPr>
        <w:pStyle w:val="Default"/>
        <w:spacing w:line="276" w:lineRule="auto"/>
        <w:ind w:firstLine="720"/>
        <w:jc w:val="both"/>
        <w:rPr>
          <w:rFonts w:ascii="Franklin Gothic Book" w:hAnsi="Franklin Gothic Book"/>
          <w:sz w:val="20"/>
          <w:szCs w:val="20"/>
        </w:rPr>
      </w:pPr>
      <w:r w:rsidRPr="00CE7DCE">
        <w:rPr>
          <w:rFonts w:ascii="Franklin Gothic Book" w:hAnsi="Franklin Gothic Book"/>
          <w:sz w:val="20"/>
          <w:szCs w:val="20"/>
        </w:rPr>
        <w:t xml:space="preserve">From the above pie chart it is concluded that </w:t>
      </w:r>
      <w:proofErr w:type="spellStart"/>
      <w:r w:rsidRPr="00CE7DCE">
        <w:rPr>
          <w:rFonts w:ascii="Franklin Gothic Book" w:hAnsi="Franklin Gothic Book"/>
          <w:sz w:val="20"/>
          <w:szCs w:val="20"/>
        </w:rPr>
        <w:t>Chekurmanis</w:t>
      </w:r>
      <w:proofErr w:type="spellEnd"/>
      <w:r w:rsidRPr="00CE7DCE">
        <w:rPr>
          <w:rFonts w:ascii="Franklin Gothic Book" w:hAnsi="Franklin Gothic Book"/>
          <w:sz w:val="20"/>
          <w:szCs w:val="20"/>
        </w:rPr>
        <w:t xml:space="preserve"> soup powder scored highest in attributes like texture, flavour, taste and overall acceptability than other soup powd</w:t>
      </w:r>
      <w:r w:rsidR="00310D8A" w:rsidRPr="00CE7DCE">
        <w:rPr>
          <w:rFonts w:ascii="Franklin Gothic Book" w:hAnsi="Franklin Gothic Book"/>
          <w:sz w:val="20"/>
          <w:szCs w:val="20"/>
        </w:rPr>
        <w:t xml:space="preserve">ers which is highly desirable. </w:t>
      </w:r>
      <w:r w:rsidRPr="00CE7DCE">
        <w:rPr>
          <w:rFonts w:ascii="Franklin Gothic Book" w:hAnsi="Franklin Gothic Book"/>
          <w:sz w:val="20"/>
          <w:szCs w:val="20"/>
        </w:rPr>
        <w:t>Hence the product can be produced in large scale commercially and marketed in order to meet up the nutrient requirements of the people</w:t>
      </w:r>
      <w:r w:rsidR="003A344C" w:rsidRPr="00CE7DCE">
        <w:rPr>
          <w:rFonts w:ascii="Franklin Gothic Book" w:hAnsi="Franklin Gothic Book"/>
          <w:sz w:val="20"/>
          <w:szCs w:val="20"/>
        </w:rPr>
        <w:t>.</w:t>
      </w:r>
    </w:p>
    <w:p w:rsidR="00FA67FC" w:rsidRPr="00CE7DCE" w:rsidRDefault="00FA67FC" w:rsidP="00FC376D">
      <w:pPr>
        <w:pStyle w:val="Default"/>
        <w:spacing w:line="276" w:lineRule="auto"/>
        <w:jc w:val="both"/>
        <w:rPr>
          <w:rFonts w:ascii="Franklin Gothic Book" w:hAnsi="Franklin Gothic Book"/>
          <w:sz w:val="20"/>
          <w:szCs w:val="20"/>
        </w:rPr>
      </w:pPr>
    </w:p>
    <w:p w:rsidR="003A344C" w:rsidRPr="009E1653" w:rsidRDefault="009E1653" w:rsidP="00FC376D">
      <w:pPr>
        <w:pStyle w:val="Default"/>
        <w:spacing w:line="276" w:lineRule="auto"/>
        <w:rPr>
          <w:rFonts w:ascii="Franklin Gothic Book" w:hAnsi="Franklin Gothic Book"/>
          <w:b/>
          <w:sz w:val="22"/>
          <w:szCs w:val="22"/>
        </w:rPr>
      </w:pPr>
      <w:r>
        <w:rPr>
          <w:rFonts w:ascii="Franklin Gothic Book" w:hAnsi="Franklin Gothic Book"/>
          <w:b/>
          <w:sz w:val="22"/>
          <w:szCs w:val="22"/>
        </w:rPr>
        <w:t>CONCLUSION</w:t>
      </w:r>
    </w:p>
    <w:p w:rsidR="003A344C" w:rsidRDefault="00056E2B" w:rsidP="00FC376D">
      <w:pPr>
        <w:pStyle w:val="Default"/>
        <w:spacing w:line="276" w:lineRule="auto"/>
        <w:ind w:firstLine="720"/>
        <w:jc w:val="both"/>
        <w:rPr>
          <w:rFonts w:ascii="Franklin Gothic Book" w:hAnsi="Franklin Gothic Book"/>
          <w:sz w:val="20"/>
          <w:szCs w:val="20"/>
        </w:rPr>
      </w:pPr>
      <w:r w:rsidRPr="00CE7DCE">
        <w:rPr>
          <w:rFonts w:ascii="Franklin Gothic Book" w:hAnsi="Franklin Gothic Book"/>
          <w:sz w:val="20"/>
          <w:szCs w:val="20"/>
        </w:rPr>
        <w:t xml:space="preserve">The study demonstrated that soup powders formulated using various perennial green leafy vegetables exhibit notable differences in sensory attributes. Among the six greens tested, </w:t>
      </w:r>
      <w:proofErr w:type="spellStart"/>
      <w:r w:rsidRPr="00CE7DCE">
        <w:rPr>
          <w:rFonts w:ascii="Franklin Gothic Book" w:hAnsi="Franklin Gothic Book"/>
          <w:sz w:val="20"/>
          <w:szCs w:val="20"/>
        </w:rPr>
        <w:t>Chekurmanis</w:t>
      </w:r>
      <w:proofErr w:type="spellEnd"/>
      <w:r w:rsidRPr="00CE7DCE">
        <w:rPr>
          <w:rFonts w:ascii="Franklin Gothic Book" w:hAnsi="Franklin Gothic Book"/>
          <w:sz w:val="20"/>
          <w:szCs w:val="20"/>
        </w:rPr>
        <w:t xml:space="preserve">-based soup powder achieved the highest scores for texture, flavour, taste, and overall acceptability, followed by </w:t>
      </w:r>
      <w:proofErr w:type="spellStart"/>
      <w:r w:rsidRPr="00CE7DCE">
        <w:rPr>
          <w:rFonts w:ascii="Franklin Gothic Book" w:hAnsi="Franklin Gothic Book"/>
          <w:sz w:val="20"/>
          <w:szCs w:val="20"/>
        </w:rPr>
        <w:t>Latchakottai</w:t>
      </w:r>
      <w:proofErr w:type="spellEnd"/>
      <w:r w:rsidRPr="00CE7DCE">
        <w:rPr>
          <w:rFonts w:ascii="Franklin Gothic Book" w:hAnsi="Franklin Gothic Book"/>
          <w:sz w:val="20"/>
          <w:szCs w:val="20"/>
        </w:rPr>
        <w:t xml:space="preserve"> and </w:t>
      </w:r>
      <w:proofErr w:type="spellStart"/>
      <w:r w:rsidRPr="00CE7DCE">
        <w:rPr>
          <w:rFonts w:ascii="Franklin Gothic Book" w:hAnsi="Franklin Gothic Book"/>
          <w:sz w:val="20"/>
          <w:szCs w:val="20"/>
        </w:rPr>
        <w:t>Moringa</w:t>
      </w:r>
      <w:proofErr w:type="spellEnd"/>
      <w:r w:rsidRPr="00CE7DCE">
        <w:rPr>
          <w:rFonts w:ascii="Franklin Gothic Book" w:hAnsi="Franklin Gothic Book"/>
          <w:sz w:val="20"/>
          <w:szCs w:val="20"/>
        </w:rPr>
        <w:t xml:space="preserve">. These findings highlight the potential of </w:t>
      </w:r>
      <w:proofErr w:type="spellStart"/>
      <w:r w:rsidRPr="00CE7DCE">
        <w:rPr>
          <w:rFonts w:ascii="Franklin Gothic Book" w:hAnsi="Franklin Gothic Book"/>
          <w:sz w:val="20"/>
          <w:szCs w:val="20"/>
        </w:rPr>
        <w:t>Chekurmanis</w:t>
      </w:r>
      <w:proofErr w:type="spellEnd"/>
      <w:r w:rsidRPr="00CE7DCE">
        <w:rPr>
          <w:rFonts w:ascii="Franklin Gothic Book" w:hAnsi="Franklin Gothic Book"/>
          <w:sz w:val="20"/>
          <w:szCs w:val="20"/>
        </w:rPr>
        <w:t xml:space="preserve"> and other perennial greens as valuable ingredients for developing nutritious, palatable, and commercially viable soup powders. Their rich nutrient profile, ease of dehydration, and year-round availability make them ideal candidates for addressing dietary deficiencies and promoting health through convenient food products.</w:t>
      </w:r>
    </w:p>
    <w:p w:rsidR="007D3B55" w:rsidRDefault="007D3B55" w:rsidP="00FC376D">
      <w:pPr>
        <w:jc w:val="both"/>
        <w:rPr>
          <w:rFonts w:ascii="Franklin Gothic Book" w:hAnsi="Franklin Gothic Book"/>
          <w:b/>
          <w:sz w:val="20"/>
          <w:szCs w:val="20"/>
        </w:rPr>
      </w:pPr>
    </w:p>
    <w:p w:rsidR="007D3B55" w:rsidRPr="001E25E8" w:rsidRDefault="007D3B55" w:rsidP="007D3B55">
      <w:pPr>
        <w:jc w:val="both"/>
        <w:rPr>
          <w:rFonts w:ascii="Franklin Gothic Book" w:hAnsi="Franklin Gothic Book"/>
          <w:b/>
          <w:sz w:val="20"/>
          <w:szCs w:val="20"/>
        </w:rPr>
      </w:pPr>
      <w:r w:rsidRPr="001E25E8">
        <w:rPr>
          <w:rFonts w:ascii="Franklin Gothic Book" w:hAnsi="Franklin Gothic Book"/>
          <w:b/>
          <w:sz w:val="20"/>
          <w:szCs w:val="20"/>
        </w:rPr>
        <w:t>Funding acknowledgement</w:t>
      </w:r>
    </w:p>
    <w:p w:rsidR="007D3B55" w:rsidRDefault="007D3B55" w:rsidP="007D3B55">
      <w:pPr>
        <w:jc w:val="both"/>
        <w:rPr>
          <w:rFonts w:ascii="Franklin Gothic Book" w:hAnsi="Franklin Gothic Book"/>
          <w:sz w:val="20"/>
          <w:szCs w:val="20"/>
        </w:rPr>
      </w:pPr>
      <w:r>
        <w:rPr>
          <w:rFonts w:ascii="Franklin Gothic Book" w:hAnsi="Franklin Gothic Book"/>
          <w:sz w:val="20"/>
          <w:szCs w:val="20"/>
        </w:rPr>
        <w:t>No external funding was received to carry out this research.</w:t>
      </w:r>
    </w:p>
    <w:p w:rsidR="007D3B55" w:rsidRDefault="007D3B55" w:rsidP="007D3B55">
      <w:pPr>
        <w:jc w:val="both"/>
        <w:rPr>
          <w:rFonts w:ascii="Franklin Gothic Book" w:hAnsi="Franklin Gothic Book"/>
          <w:b/>
          <w:sz w:val="20"/>
          <w:szCs w:val="20"/>
        </w:rPr>
      </w:pPr>
      <w:r w:rsidRPr="001E25E8">
        <w:rPr>
          <w:rFonts w:ascii="Franklin Gothic Book" w:hAnsi="Franklin Gothic Book"/>
          <w:b/>
          <w:sz w:val="20"/>
          <w:szCs w:val="20"/>
        </w:rPr>
        <w:t>Ethics Statement</w:t>
      </w:r>
    </w:p>
    <w:p w:rsidR="007D3B55" w:rsidRDefault="007D3B55" w:rsidP="007D3B55">
      <w:pPr>
        <w:jc w:val="both"/>
        <w:rPr>
          <w:rFonts w:ascii="Franklin Gothic Book" w:hAnsi="Franklin Gothic Book"/>
          <w:sz w:val="20"/>
          <w:szCs w:val="20"/>
        </w:rPr>
      </w:pPr>
      <w:r w:rsidRPr="0085384C">
        <w:rPr>
          <w:rFonts w:ascii="Franklin Gothic Book" w:hAnsi="Franklin Gothic Book"/>
          <w:sz w:val="20"/>
          <w:szCs w:val="20"/>
        </w:rPr>
        <w:t xml:space="preserve">There </w:t>
      </w:r>
      <w:r>
        <w:rPr>
          <w:rFonts w:ascii="Franklin Gothic Book" w:hAnsi="Franklin Gothic Book"/>
          <w:sz w:val="20"/>
          <w:szCs w:val="20"/>
        </w:rPr>
        <w:t>was no human participants and/or a</w:t>
      </w:r>
      <w:r w:rsidRPr="0085384C">
        <w:rPr>
          <w:rFonts w:ascii="Franklin Gothic Book" w:hAnsi="Franklin Gothic Book"/>
          <w:sz w:val="20"/>
          <w:szCs w:val="20"/>
        </w:rPr>
        <w:t>nimal included in this research</w:t>
      </w:r>
    </w:p>
    <w:p w:rsidR="007D3B55" w:rsidRDefault="007D3B55" w:rsidP="007D3B55">
      <w:pPr>
        <w:jc w:val="both"/>
        <w:rPr>
          <w:rFonts w:ascii="Franklin Gothic Book" w:hAnsi="Franklin Gothic Book"/>
          <w:b/>
          <w:sz w:val="20"/>
          <w:szCs w:val="20"/>
        </w:rPr>
      </w:pPr>
      <w:r w:rsidRPr="0085384C">
        <w:rPr>
          <w:rFonts w:ascii="Franklin Gothic Book" w:hAnsi="Franklin Gothic Book"/>
          <w:b/>
          <w:sz w:val="20"/>
          <w:szCs w:val="20"/>
        </w:rPr>
        <w:t>Consent for publication</w:t>
      </w:r>
    </w:p>
    <w:p w:rsidR="007D3B55" w:rsidRDefault="007D3B55" w:rsidP="007D3B55">
      <w:pPr>
        <w:jc w:val="both"/>
        <w:rPr>
          <w:rFonts w:ascii="Franklin Gothic Book" w:hAnsi="Franklin Gothic Book"/>
          <w:sz w:val="20"/>
          <w:szCs w:val="20"/>
        </w:rPr>
      </w:pPr>
      <w:r w:rsidRPr="0085384C">
        <w:rPr>
          <w:rFonts w:ascii="Franklin Gothic Book" w:hAnsi="Franklin Gothic Book"/>
          <w:sz w:val="20"/>
          <w:szCs w:val="20"/>
        </w:rPr>
        <w:t>All the authors agreed to publish the content.</w:t>
      </w:r>
    </w:p>
    <w:p w:rsidR="007D3B55" w:rsidRPr="0085384C" w:rsidRDefault="007D3B55" w:rsidP="007D3B55">
      <w:pPr>
        <w:jc w:val="both"/>
        <w:rPr>
          <w:rFonts w:ascii="Franklin Gothic Book" w:hAnsi="Franklin Gothic Book"/>
          <w:b/>
          <w:sz w:val="20"/>
          <w:szCs w:val="20"/>
        </w:rPr>
      </w:pPr>
      <w:r w:rsidRPr="0085384C">
        <w:rPr>
          <w:rFonts w:ascii="Franklin Gothic Book" w:hAnsi="Franklin Gothic Book"/>
          <w:b/>
          <w:sz w:val="20"/>
          <w:szCs w:val="20"/>
        </w:rPr>
        <w:t>Competing interest</w:t>
      </w:r>
    </w:p>
    <w:p w:rsidR="007D3B55" w:rsidRPr="000C10BC" w:rsidRDefault="007D3B55" w:rsidP="007D3B55">
      <w:pPr>
        <w:jc w:val="both"/>
        <w:rPr>
          <w:rFonts w:ascii="Franklin Gothic Book" w:hAnsi="Franklin Gothic Book"/>
          <w:sz w:val="20"/>
          <w:szCs w:val="20"/>
        </w:rPr>
      </w:pPr>
      <w:r w:rsidRPr="000C10BC">
        <w:rPr>
          <w:rFonts w:ascii="Franklin Gothic Book" w:hAnsi="Franklin Gothic Book"/>
          <w:sz w:val="20"/>
          <w:szCs w:val="20"/>
        </w:rPr>
        <w:t xml:space="preserve">There is no conflict of interest for publishing this content </w:t>
      </w:r>
    </w:p>
    <w:p w:rsidR="007D3B55" w:rsidRPr="000C10BC" w:rsidRDefault="007D3B55" w:rsidP="007D3B55">
      <w:pPr>
        <w:jc w:val="both"/>
        <w:rPr>
          <w:rFonts w:ascii="Franklin Gothic Book" w:hAnsi="Franklin Gothic Book"/>
          <w:b/>
          <w:sz w:val="20"/>
          <w:szCs w:val="20"/>
        </w:rPr>
      </w:pPr>
      <w:proofErr w:type="gramStart"/>
      <w:r w:rsidRPr="000C10BC">
        <w:rPr>
          <w:rFonts w:ascii="Franklin Gothic Book" w:hAnsi="Franklin Gothic Book"/>
          <w:b/>
          <w:sz w:val="20"/>
          <w:szCs w:val="20"/>
        </w:rPr>
        <w:t>Authors</w:t>
      </w:r>
      <w:proofErr w:type="gramEnd"/>
      <w:r w:rsidRPr="000C10BC">
        <w:rPr>
          <w:rFonts w:ascii="Franklin Gothic Book" w:hAnsi="Franklin Gothic Book"/>
          <w:b/>
          <w:sz w:val="20"/>
          <w:szCs w:val="20"/>
        </w:rPr>
        <w:t xml:space="preserve"> contribution</w:t>
      </w:r>
    </w:p>
    <w:p w:rsidR="007B1460" w:rsidRDefault="007D3B55" w:rsidP="007B1460">
      <w:pPr>
        <w:jc w:val="both"/>
        <w:rPr>
          <w:rFonts w:ascii="Franklin Gothic Book" w:hAnsi="Franklin Gothic Book"/>
          <w:b/>
          <w:color w:val="000000" w:themeColor="text1"/>
        </w:rPr>
      </w:pPr>
      <w:r>
        <w:rPr>
          <w:rFonts w:ascii="Franklin Gothic Book" w:hAnsi="Franklin Gothic Book"/>
          <w:sz w:val="20"/>
          <w:szCs w:val="20"/>
        </w:rPr>
        <w:lastRenderedPageBreak/>
        <w:t>Experiments</w:t>
      </w:r>
      <w:r w:rsidR="00983BDC">
        <w:rPr>
          <w:rFonts w:ascii="Franklin Gothic Book" w:hAnsi="Franklin Gothic Book"/>
          <w:sz w:val="20"/>
          <w:szCs w:val="20"/>
        </w:rPr>
        <w:t xml:space="preserve"> </w:t>
      </w:r>
      <w:r>
        <w:rPr>
          <w:rFonts w:ascii="Franklin Gothic Book" w:hAnsi="Franklin Gothic Book"/>
          <w:sz w:val="20"/>
          <w:szCs w:val="20"/>
        </w:rPr>
        <w:t>-</w:t>
      </w:r>
      <w:r w:rsidR="00983BDC">
        <w:rPr>
          <w:rFonts w:ascii="Franklin Gothic Book" w:hAnsi="Franklin Gothic Book"/>
          <w:sz w:val="20"/>
          <w:szCs w:val="20"/>
        </w:rPr>
        <w:t xml:space="preserve"> </w:t>
      </w:r>
      <w:proofErr w:type="spellStart"/>
      <w:r w:rsidR="00983BDC">
        <w:rPr>
          <w:rFonts w:ascii="Franklin Gothic Book" w:hAnsi="Franklin Gothic Book"/>
          <w:sz w:val="20"/>
          <w:szCs w:val="20"/>
        </w:rPr>
        <w:t>Mythili</w:t>
      </w:r>
      <w:proofErr w:type="spellEnd"/>
      <w:r w:rsidR="00983BDC">
        <w:rPr>
          <w:rFonts w:ascii="Franklin Gothic Book" w:hAnsi="Franklin Gothic Book"/>
          <w:sz w:val="20"/>
          <w:szCs w:val="20"/>
        </w:rPr>
        <w:t xml:space="preserve"> E, </w:t>
      </w:r>
      <w:proofErr w:type="spellStart"/>
      <w:r w:rsidR="00983BDC">
        <w:rPr>
          <w:rFonts w:ascii="Franklin Gothic Book" w:hAnsi="Franklin Gothic Book"/>
          <w:sz w:val="20"/>
          <w:szCs w:val="20"/>
        </w:rPr>
        <w:t>Narenthiran</w:t>
      </w:r>
      <w:proofErr w:type="spellEnd"/>
      <w:r w:rsidR="00983BDC">
        <w:rPr>
          <w:rFonts w:ascii="Franklin Gothic Book" w:hAnsi="Franklin Gothic Book"/>
          <w:sz w:val="20"/>
          <w:szCs w:val="20"/>
        </w:rPr>
        <w:t xml:space="preserve"> C. K</w:t>
      </w:r>
      <w:r w:rsidR="002175E2">
        <w:rPr>
          <w:rFonts w:ascii="Franklin Gothic Book" w:hAnsi="Franklin Gothic Book"/>
          <w:sz w:val="20"/>
          <w:szCs w:val="20"/>
        </w:rPr>
        <w:t xml:space="preserve">, </w:t>
      </w:r>
      <w:r w:rsidR="00983BDC">
        <w:rPr>
          <w:rFonts w:ascii="Franklin Gothic Book" w:hAnsi="Franklin Gothic Book"/>
          <w:sz w:val="20"/>
          <w:szCs w:val="20"/>
        </w:rPr>
        <w:t xml:space="preserve"> Naveen Kumar</w:t>
      </w:r>
      <w:r w:rsidR="002175E2">
        <w:rPr>
          <w:rFonts w:ascii="Franklin Gothic Book" w:hAnsi="Franklin Gothic Book"/>
          <w:sz w:val="20"/>
          <w:szCs w:val="20"/>
        </w:rPr>
        <w:t xml:space="preserve"> V</w:t>
      </w:r>
      <w:r w:rsidR="00983BDC">
        <w:rPr>
          <w:rFonts w:ascii="Franklin Gothic Book" w:hAnsi="Franklin Gothic Book"/>
          <w:sz w:val="20"/>
          <w:szCs w:val="20"/>
        </w:rPr>
        <w:t>,</w:t>
      </w:r>
      <w:r w:rsidR="002175E2" w:rsidRPr="002175E2">
        <w:rPr>
          <w:rFonts w:ascii="Franklin Gothic Book" w:hAnsi="Franklin Gothic Book"/>
          <w:sz w:val="20"/>
          <w:szCs w:val="20"/>
        </w:rPr>
        <w:t xml:space="preserve"> </w:t>
      </w:r>
      <w:proofErr w:type="spellStart"/>
      <w:r w:rsidR="002175E2">
        <w:rPr>
          <w:rFonts w:ascii="Franklin Gothic Book" w:hAnsi="Franklin Gothic Book"/>
          <w:sz w:val="20"/>
          <w:szCs w:val="20"/>
        </w:rPr>
        <w:t>Kousalya</w:t>
      </w:r>
      <w:proofErr w:type="spellEnd"/>
      <w:r w:rsidR="002175E2">
        <w:rPr>
          <w:rFonts w:ascii="Franklin Gothic Book" w:hAnsi="Franklin Gothic Book"/>
          <w:sz w:val="20"/>
          <w:szCs w:val="20"/>
        </w:rPr>
        <w:t xml:space="preserve"> R and </w:t>
      </w:r>
      <w:proofErr w:type="spellStart"/>
      <w:r w:rsidR="002175E2">
        <w:rPr>
          <w:rFonts w:ascii="Franklin Gothic Book" w:hAnsi="Franklin Gothic Book"/>
          <w:sz w:val="20"/>
          <w:szCs w:val="20"/>
        </w:rPr>
        <w:t>Praneetha</w:t>
      </w:r>
      <w:proofErr w:type="spellEnd"/>
      <w:r w:rsidR="002175E2">
        <w:rPr>
          <w:rFonts w:ascii="Franklin Gothic Book" w:hAnsi="Franklin Gothic Book"/>
          <w:sz w:val="20"/>
          <w:szCs w:val="20"/>
        </w:rPr>
        <w:t xml:space="preserve">  S</w:t>
      </w:r>
      <w:r w:rsidR="002175E2">
        <w:rPr>
          <w:rFonts w:ascii="Franklin Gothic Book" w:hAnsi="Franklin Gothic Book"/>
          <w:sz w:val="20"/>
          <w:szCs w:val="20"/>
        </w:rPr>
        <w:t>,</w:t>
      </w:r>
      <w:r>
        <w:rPr>
          <w:rFonts w:ascii="Franklin Gothic Book" w:hAnsi="Franklin Gothic Book"/>
          <w:sz w:val="20"/>
          <w:szCs w:val="20"/>
        </w:rPr>
        <w:t xml:space="preserve"> Writing</w:t>
      </w:r>
      <w:r w:rsidR="00983BDC">
        <w:rPr>
          <w:rFonts w:ascii="Franklin Gothic Book" w:hAnsi="Franklin Gothic Book"/>
          <w:sz w:val="20"/>
          <w:szCs w:val="20"/>
        </w:rPr>
        <w:t xml:space="preserve"> </w:t>
      </w:r>
      <w:r>
        <w:rPr>
          <w:rFonts w:ascii="Franklin Gothic Book" w:hAnsi="Franklin Gothic Book"/>
          <w:sz w:val="20"/>
          <w:szCs w:val="20"/>
        </w:rPr>
        <w:t>-</w:t>
      </w:r>
      <w:proofErr w:type="spellStart"/>
      <w:r w:rsidR="00983BDC">
        <w:rPr>
          <w:rFonts w:ascii="Franklin Gothic Book" w:hAnsi="Franklin Gothic Book"/>
          <w:sz w:val="20"/>
          <w:szCs w:val="20"/>
        </w:rPr>
        <w:t>Praneetha</w:t>
      </w:r>
      <w:proofErr w:type="spellEnd"/>
      <w:r w:rsidR="00983BDC">
        <w:rPr>
          <w:rFonts w:ascii="Franklin Gothic Book" w:hAnsi="Franklin Gothic Book"/>
          <w:sz w:val="20"/>
          <w:szCs w:val="20"/>
        </w:rPr>
        <w:t xml:space="preserve">  S </w:t>
      </w:r>
      <w:r w:rsidR="007B1460">
        <w:rPr>
          <w:rFonts w:ascii="Franklin Gothic Book" w:hAnsi="Franklin Gothic Book"/>
          <w:sz w:val="20"/>
          <w:szCs w:val="20"/>
        </w:rPr>
        <w:t xml:space="preserve">and </w:t>
      </w:r>
      <w:proofErr w:type="spellStart"/>
      <w:r w:rsidR="007B1460">
        <w:rPr>
          <w:rFonts w:ascii="Franklin Gothic Book" w:hAnsi="Franklin Gothic Book"/>
          <w:sz w:val="20"/>
          <w:szCs w:val="20"/>
        </w:rPr>
        <w:t>Kousalya</w:t>
      </w:r>
      <w:proofErr w:type="spellEnd"/>
      <w:r w:rsidR="007B1460">
        <w:rPr>
          <w:rFonts w:ascii="Franklin Gothic Book" w:hAnsi="Franklin Gothic Book"/>
          <w:sz w:val="20"/>
          <w:szCs w:val="20"/>
        </w:rPr>
        <w:t xml:space="preserve"> R</w:t>
      </w:r>
      <w:r w:rsidR="00983BDC">
        <w:rPr>
          <w:rFonts w:ascii="Franklin Gothic Book" w:hAnsi="Franklin Gothic Book"/>
          <w:sz w:val="20"/>
          <w:szCs w:val="20"/>
        </w:rPr>
        <w:t>,</w:t>
      </w:r>
      <w:r w:rsidR="00C846C1">
        <w:rPr>
          <w:rFonts w:ascii="Franklin Gothic Book" w:hAnsi="Franklin Gothic Book"/>
          <w:sz w:val="20"/>
          <w:szCs w:val="20"/>
        </w:rPr>
        <w:t xml:space="preserve"> </w:t>
      </w:r>
      <w:r>
        <w:rPr>
          <w:rFonts w:ascii="Franklin Gothic Book" w:hAnsi="Franklin Gothic Book"/>
          <w:sz w:val="20"/>
          <w:szCs w:val="20"/>
        </w:rPr>
        <w:t xml:space="preserve">Reviewing and editing- </w:t>
      </w:r>
      <w:proofErr w:type="spellStart"/>
      <w:r w:rsidR="007B1460">
        <w:rPr>
          <w:rFonts w:ascii="Franklin Gothic Book" w:hAnsi="Franklin Gothic Book"/>
          <w:sz w:val="20"/>
          <w:szCs w:val="20"/>
        </w:rPr>
        <w:t>Praneetha</w:t>
      </w:r>
      <w:proofErr w:type="spellEnd"/>
      <w:r w:rsidR="007B1460">
        <w:rPr>
          <w:rFonts w:ascii="Franklin Gothic Book" w:hAnsi="Franklin Gothic Book"/>
          <w:sz w:val="20"/>
          <w:szCs w:val="20"/>
        </w:rPr>
        <w:t xml:space="preserve">  S and </w:t>
      </w:r>
      <w:proofErr w:type="spellStart"/>
      <w:r w:rsidR="007B1460">
        <w:rPr>
          <w:rFonts w:ascii="Franklin Gothic Book" w:hAnsi="Franklin Gothic Book"/>
          <w:sz w:val="20"/>
          <w:szCs w:val="20"/>
        </w:rPr>
        <w:t>Kousalya</w:t>
      </w:r>
      <w:proofErr w:type="spellEnd"/>
      <w:r w:rsidR="007B1460">
        <w:rPr>
          <w:rFonts w:ascii="Franklin Gothic Book" w:hAnsi="Franklin Gothic Book"/>
          <w:sz w:val="20"/>
          <w:szCs w:val="20"/>
        </w:rPr>
        <w:t xml:space="preserve"> R</w:t>
      </w:r>
      <w:r w:rsidR="007B1460" w:rsidRPr="00C2633E">
        <w:rPr>
          <w:rFonts w:ascii="Franklin Gothic Book" w:hAnsi="Franklin Gothic Book"/>
          <w:b/>
          <w:color w:val="000000" w:themeColor="text1"/>
        </w:rPr>
        <w:t xml:space="preserve"> </w:t>
      </w:r>
    </w:p>
    <w:p w:rsidR="007D3B55" w:rsidRDefault="007D3B55" w:rsidP="007B1460">
      <w:pPr>
        <w:jc w:val="both"/>
        <w:rPr>
          <w:rFonts w:ascii="Franklin Gothic Book" w:hAnsi="Franklin Gothic Book"/>
          <w:b/>
          <w:color w:val="000000" w:themeColor="text1"/>
        </w:rPr>
      </w:pPr>
      <w:r w:rsidRPr="00C2633E">
        <w:rPr>
          <w:rFonts w:ascii="Franklin Gothic Book" w:hAnsi="Franklin Gothic Book"/>
          <w:b/>
          <w:color w:val="000000" w:themeColor="text1"/>
        </w:rPr>
        <w:t>REFERENCE</w:t>
      </w:r>
    </w:p>
    <w:p w:rsidR="002B4C30" w:rsidRPr="008D1B8B" w:rsidRDefault="002B4C30" w:rsidP="008D1B8B">
      <w:pPr>
        <w:pStyle w:val="Hanging"/>
        <w:numPr>
          <w:ilvl w:val="0"/>
          <w:numId w:val="0"/>
        </w:numPr>
        <w:ind w:left="720" w:hanging="360"/>
      </w:pPr>
      <w:r w:rsidRPr="008D1B8B">
        <w:t xml:space="preserve">Ahmed, F. 2022. </w:t>
      </w:r>
      <w:proofErr w:type="spellStart"/>
      <w:r w:rsidRPr="008D1B8B">
        <w:t>Hypoglycemic</w:t>
      </w:r>
      <w:proofErr w:type="spellEnd"/>
      <w:r w:rsidRPr="008D1B8B">
        <w:t xml:space="preserve"> potential of </w:t>
      </w:r>
      <w:proofErr w:type="spellStart"/>
      <w:r w:rsidRPr="008D1B8B">
        <w:t>Basella</w:t>
      </w:r>
      <w:proofErr w:type="spellEnd"/>
      <w:r w:rsidRPr="008D1B8B">
        <w:t xml:space="preserve"> </w:t>
      </w:r>
      <w:proofErr w:type="gramStart"/>
      <w:r w:rsidRPr="008D1B8B">
        <w:t>alba</w:t>
      </w:r>
      <w:proofErr w:type="gramEnd"/>
      <w:r w:rsidRPr="008D1B8B">
        <w:t xml:space="preserve"> Linn.-an in vitro study. Arch. Pharm.  </w:t>
      </w:r>
      <w:proofErr w:type="spellStart"/>
      <w:proofErr w:type="gramStart"/>
      <w:r w:rsidRPr="008D1B8B">
        <w:t>Pract</w:t>
      </w:r>
      <w:proofErr w:type="spellEnd"/>
      <w:r w:rsidRPr="008D1B8B">
        <w:t>.,</w:t>
      </w:r>
      <w:proofErr w:type="gramEnd"/>
      <w:r w:rsidRPr="008D1B8B">
        <w:t> 13(1): 18-23. https://doi.org/10.51847/uE5RG9zRch</w:t>
      </w:r>
    </w:p>
    <w:p w:rsidR="002B4C30" w:rsidRDefault="002B4C30" w:rsidP="008D1B8B">
      <w:pPr>
        <w:pStyle w:val="Hanging"/>
        <w:numPr>
          <w:ilvl w:val="0"/>
          <w:numId w:val="0"/>
        </w:numPr>
        <w:ind w:left="720" w:hanging="360"/>
      </w:pPr>
      <w:proofErr w:type="spellStart"/>
      <w:proofErr w:type="gramStart"/>
      <w:r>
        <w:rPr>
          <w:rFonts w:cs="Arial"/>
          <w:color w:val="222222"/>
        </w:rPr>
        <w:t>Anju</w:t>
      </w:r>
      <w:proofErr w:type="spellEnd"/>
      <w:r>
        <w:rPr>
          <w:rFonts w:cs="Arial"/>
          <w:color w:val="222222"/>
        </w:rPr>
        <w:t xml:space="preserve">, T., </w:t>
      </w:r>
      <w:proofErr w:type="spellStart"/>
      <w:r>
        <w:rPr>
          <w:rFonts w:cs="Arial"/>
          <w:color w:val="222222"/>
        </w:rPr>
        <w:t>Rai</w:t>
      </w:r>
      <w:proofErr w:type="spellEnd"/>
      <w:r>
        <w:rPr>
          <w:rFonts w:cs="Arial"/>
          <w:color w:val="222222"/>
        </w:rPr>
        <w:t>, N. K. S., and Kumar, A. 2022</w:t>
      </w:r>
      <w:r w:rsidRPr="00F31B58">
        <w:rPr>
          <w:rFonts w:cs="Arial"/>
          <w:color w:val="222222"/>
        </w:rPr>
        <w:t>.</w:t>
      </w:r>
      <w:proofErr w:type="gramEnd"/>
      <w:r w:rsidRPr="00F31B58">
        <w:rPr>
          <w:rFonts w:cs="Arial"/>
          <w:color w:val="222222"/>
        </w:rPr>
        <w:t xml:space="preserve"> </w:t>
      </w:r>
      <w:proofErr w:type="spellStart"/>
      <w:proofErr w:type="gramStart"/>
      <w:r w:rsidRPr="00F94877">
        <w:rPr>
          <w:rFonts w:cs="Arial"/>
          <w:i/>
          <w:color w:val="222222"/>
        </w:rPr>
        <w:t>Sauropus</w:t>
      </w:r>
      <w:proofErr w:type="spellEnd"/>
      <w:r w:rsidRPr="00F94877">
        <w:rPr>
          <w:rFonts w:cs="Arial"/>
          <w:i/>
          <w:color w:val="222222"/>
        </w:rPr>
        <w:t xml:space="preserve"> </w:t>
      </w:r>
      <w:proofErr w:type="spellStart"/>
      <w:r w:rsidRPr="00F94877">
        <w:rPr>
          <w:rFonts w:cs="Arial"/>
          <w:i/>
          <w:color w:val="222222"/>
        </w:rPr>
        <w:t>androgynus</w:t>
      </w:r>
      <w:proofErr w:type="spellEnd"/>
      <w:r w:rsidRPr="00F94877">
        <w:rPr>
          <w:rFonts w:cs="Arial"/>
          <w:i/>
          <w:color w:val="222222"/>
        </w:rPr>
        <w:t xml:space="preserve"> </w:t>
      </w:r>
      <w:r>
        <w:rPr>
          <w:rFonts w:cs="Arial"/>
          <w:color w:val="222222"/>
        </w:rPr>
        <w:t>(L.)</w:t>
      </w:r>
      <w:proofErr w:type="gramEnd"/>
      <w:r>
        <w:rPr>
          <w:rFonts w:cs="Arial"/>
          <w:color w:val="222222"/>
        </w:rPr>
        <w:t xml:space="preserve"> </w:t>
      </w:r>
      <w:proofErr w:type="spellStart"/>
      <w:proofErr w:type="gramStart"/>
      <w:r>
        <w:rPr>
          <w:rFonts w:cs="Arial"/>
          <w:color w:val="222222"/>
        </w:rPr>
        <w:t>Merr</w:t>
      </w:r>
      <w:proofErr w:type="spellEnd"/>
      <w:r>
        <w:rPr>
          <w:rFonts w:cs="Arial"/>
          <w:color w:val="222222"/>
        </w:rPr>
        <w:t>.:</w:t>
      </w:r>
      <w:proofErr w:type="gramEnd"/>
      <w:r>
        <w:rPr>
          <w:rFonts w:cs="Arial"/>
          <w:color w:val="222222"/>
        </w:rPr>
        <w:t xml:space="preserve"> A</w:t>
      </w:r>
      <w:r w:rsidRPr="00F31B58">
        <w:rPr>
          <w:rFonts w:cs="Arial"/>
          <w:color w:val="222222"/>
        </w:rPr>
        <w:t xml:space="preserve"> multipurpose plant with multiple uses in traditional ethnic culinary and </w:t>
      </w:r>
      <w:proofErr w:type="spellStart"/>
      <w:r w:rsidRPr="00F31B58">
        <w:rPr>
          <w:rFonts w:cs="Arial"/>
          <w:color w:val="222222"/>
        </w:rPr>
        <w:t>ethnomedicinal</w:t>
      </w:r>
      <w:proofErr w:type="spellEnd"/>
      <w:r w:rsidRPr="00F31B58">
        <w:rPr>
          <w:rFonts w:cs="Arial"/>
          <w:color w:val="222222"/>
        </w:rPr>
        <w:t xml:space="preserve"> preparations. </w:t>
      </w:r>
      <w:r>
        <w:rPr>
          <w:rFonts w:cs="Arial"/>
          <w:i/>
          <w:iCs/>
          <w:color w:val="222222"/>
        </w:rPr>
        <w:t xml:space="preserve">J. </w:t>
      </w:r>
      <w:proofErr w:type="spellStart"/>
      <w:r>
        <w:rPr>
          <w:rFonts w:cs="Arial"/>
          <w:i/>
          <w:iCs/>
          <w:color w:val="222222"/>
        </w:rPr>
        <w:t>Ethn</w:t>
      </w:r>
      <w:proofErr w:type="spellEnd"/>
      <w:r>
        <w:rPr>
          <w:rFonts w:cs="Arial"/>
          <w:i/>
          <w:iCs/>
          <w:color w:val="222222"/>
        </w:rPr>
        <w:t xml:space="preserve">. </w:t>
      </w:r>
      <w:proofErr w:type="gramStart"/>
      <w:r>
        <w:rPr>
          <w:rFonts w:cs="Arial"/>
          <w:i/>
          <w:iCs/>
          <w:color w:val="222222"/>
        </w:rPr>
        <w:t>Foods</w:t>
      </w:r>
      <w:r w:rsidRPr="00F94877">
        <w:rPr>
          <w:rFonts w:cs="Arial"/>
          <w:b/>
          <w:i/>
          <w:iCs/>
          <w:color w:val="222222"/>
        </w:rPr>
        <w:t>.</w:t>
      </w:r>
      <w:r w:rsidRPr="00F94877">
        <w:rPr>
          <w:rFonts w:cs="Arial"/>
          <w:color w:val="222222"/>
        </w:rPr>
        <w:t>,</w:t>
      </w:r>
      <w:proofErr w:type="gramEnd"/>
      <w:r w:rsidRPr="00F94877">
        <w:rPr>
          <w:rFonts w:cs="Arial"/>
          <w:b/>
          <w:color w:val="222222"/>
        </w:rPr>
        <w:t> </w:t>
      </w:r>
      <w:r w:rsidRPr="00F94877">
        <w:rPr>
          <w:rFonts w:cs="Arial"/>
          <w:b/>
          <w:i/>
          <w:iCs/>
          <w:color w:val="222222"/>
        </w:rPr>
        <w:t>9</w:t>
      </w:r>
      <w:r w:rsidRPr="00F94877">
        <w:rPr>
          <w:rFonts w:cs="Arial"/>
          <w:b/>
          <w:color w:val="222222"/>
        </w:rPr>
        <w:t>(1)</w:t>
      </w:r>
      <w:r>
        <w:rPr>
          <w:rFonts w:cs="Arial"/>
          <w:color w:val="222222"/>
        </w:rPr>
        <w:t>:</w:t>
      </w:r>
      <w:r w:rsidRPr="00F94877">
        <w:rPr>
          <w:rFonts w:cs="Arial"/>
          <w:color w:val="222222"/>
        </w:rPr>
        <w:t xml:space="preserve"> </w:t>
      </w:r>
      <w:r>
        <w:rPr>
          <w:rFonts w:cs="Arial"/>
          <w:color w:val="222222"/>
        </w:rPr>
        <w:t>1-29</w:t>
      </w:r>
      <w:r w:rsidRPr="00F31B58">
        <w:rPr>
          <w:rFonts w:cs="Arial"/>
          <w:color w:val="222222"/>
        </w:rPr>
        <w:t>.</w:t>
      </w:r>
      <w:r>
        <w:rPr>
          <w:rFonts w:cs="Arial"/>
          <w:color w:val="222222"/>
        </w:rPr>
        <w:t xml:space="preserve"> </w:t>
      </w:r>
      <w:r>
        <w:t>https://doi.org/10.1186/s42779-022-00125-8</w:t>
      </w:r>
    </w:p>
    <w:p w:rsidR="00F31B58" w:rsidRPr="002B4C30" w:rsidRDefault="00A827C3" w:rsidP="008D1B8B">
      <w:pPr>
        <w:pStyle w:val="Hanging"/>
        <w:numPr>
          <w:ilvl w:val="0"/>
          <w:numId w:val="0"/>
        </w:numPr>
        <w:ind w:left="720" w:hanging="360"/>
      </w:pPr>
      <w:proofErr w:type="spellStart"/>
      <w:r w:rsidRPr="00F31B58">
        <w:rPr>
          <w:rFonts w:cs="Arial"/>
          <w:color w:val="222222"/>
        </w:rPr>
        <w:t>Ansil</w:t>
      </w:r>
      <w:proofErr w:type="spellEnd"/>
      <w:r w:rsidRPr="00F31B58">
        <w:rPr>
          <w:rFonts w:cs="Arial"/>
          <w:color w:val="222222"/>
        </w:rPr>
        <w:t xml:space="preserve">, P. N., </w:t>
      </w:r>
      <w:proofErr w:type="spellStart"/>
      <w:r w:rsidRPr="00F31B58">
        <w:rPr>
          <w:rFonts w:cs="Arial"/>
          <w:color w:val="222222"/>
        </w:rPr>
        <w:t>Soumya</w:t>
      </w:r>
      <w:proofErr w:type="spellEnd"/>
      <w:r w:rsidRPr="00F31B58">
        <w:rPr>
          <w:rFonts w:cs="Arial"/>
          <w:color w:val="222222"/>
        </w:rPr>
        <w:t xml:space="preserve">, S., &amp; </w:t>
      </w:r>
      <w:proofErr w:type="spellStart"/>
      <w:r w:rsidR="00DE04D8">
        <w:rPr>
          <w:rFonts w:cs="Arial"/>
          <w:color w:val="222222"/>
        </w:rPr>
        <w:t>Shafna</w:t>
      </w:r>
      <w:proofErr w:type="spellEnd"/>
      <w:r w:rsidR="00DE04D8">
        <w:rPr>
          <w:rFonts w:cs="Arial"/>
          <w:color w:val="222222"/>
        </w:rPr>
        <w:t>, S. 2022</w:t>
      </w:r>
      <w:r w:rsidRPr="00F31B58">
        <w:rPr>
          <w:rFonts w:cs="Arial"/>
          <w:color w:val="222222"/>
        </w:rPr>
        <w:t xml:space="preserve">. </w:t>
      </w:r>
      <w:proofErr w:type="spellStart"/>
      <w:r w:rsidRPr="00DE04D8">
        <w:rPr>
          <w:rFonts w:cs="Arial"/>
          <w:i/>
          <w:color w:val="222222"/>
        </w:rPr>
        <w:t>Sesbania</w:t>
      </w:r>
      <w:proofErr w:type="spellEnd"/>
      <w:r w:rsidRPr="00DE04D8">
        <w:rPr>
          <w:rFonts w:cs="Arial"/>
          <w:i/>
          <w:color w:val="222222"/>
        </w:rPr>
        <w:t xml:space="preserve"> </w:t>
      </w:r>
      <w:proofErr w:type="spellStart"/>
      <w:r w:rsidRPr="00DE04D8">
        <w:rPr>
          <w:rFonts w:cs="Arial"/>
          <w:i/>
          <w:color w:val="222222"/>
        </w:rPr>
        <w:t>grandiflora</w:t>
      </w:r>
      <w:proofErr w:type="spellEnd"/>
      <w:r w:rsidRPr="00F31B58">
        <w:rPr>
          <w:rFonts w:cs="Arial"/>
          <w:color w:val="222222"/>
        </w:rPr>
        <w:t xml:space="preserve">: A Potential Source of </w:t>
      </w:r>
      <w:proofErr w:type="spellStart"/>
      <w:r w:rsidRPr="00F31B58">
        <w:rPr>
          <w:rFonts w:cs="Arial"/>
          <w:color w:val="222222"/>
        </w:rPr>
        <w:t>Phytopharmaceuticals</w:t>
      </w:r>
      <w:proofErr w:type="spellEnd"/>
      <w:r w:rsidRPr="00F31B58">
        <w:rPr>
          <w:rFonts w:cs="Arial"/>
          <w:color w:val="222222"/>
        </w:rPr>
        <w:t xml:space="preserve">. </w:t>
      </w:r>
      <w:proofErr w:type="spellStart"/>
      <w:proofErr w:type="gramStart"/>
      <w:r w:rsidRPr="00F31B58">
        <w:rPr>
          <w:rFonts w:cs="Arial"/>
          <w:color w:val="222222"/>
        </w:rPr>
        <w:t>AkiNik</w:t>
      </w:r>
      <w:proofErr w:type="spellEnd"/>
      <w:r w:rsidRPr="00F31B58">
        <w:rPr>
          <w:rFonts w:cs="Arial"/>
          <w:color w:val="222222"/>
        </w:rPr>
        <w:t xml:space="preserve"> Publications 169, C-11, Sector-3, </w:t>
      </w:r>
      <w:proofErr w:type="spellStart"/>
      <w:r w:rsidRPr="00F31B58">
        <w:rPr>
          <w:rFonts w:cs="Arial"/>
          <w:color w:val="222222"/>
        </w:rPr>
        <w:t>Rohini</w:t>
      </w:r>
      <w:proofErr w:type="spellEnd"/>
      <w:r w:rsidRPr="00F31B58">
        <w:rPr>
          <w:rFonts w:cs="Arial"/>
          <w:color w:val="222222"/>
        </w:rPr>
        <w:t>, Delhi-110085, India.</w:t>
      </w:r>
      <w:proofErr w:type="gramEnd"/>
    </w:p>
    <w:p w:rsidR="002B4C30" w:rsidRPr="002B4C30" w:rsidRDefault="002B4C30" w:rsidP="008D1B8B">
      <w:pPr>
        <w:pStyle w:val="Hanging"/>
        <w:numPr>
          <w:ilvl w:val="0"/>
          <w:numId w:val="0"/>
        </w:numPr>
        <w:ind w:left="720" w:hanging="360"/>
      </w:pPr>
      <w:proofErr w:type="spellStart"/>
      <w:r>
        <w:t>Camilleri</w:t>
      </w:r>
      <w:proofErr w:type="spellEnd"/>
      <w:r>
        <w:t xml:space="preserve">, E., and Blundell, R. 2024. A comprehensive review of the phytochemicals, health benefits, pharmacological safety and medicinal prospects of </w:t>
      </w:r>
      <w:proofErr w:type="spellStart"/>
      <w:r w:rsidRPr="00C32108">
        <w:rPr>
          <w:i/>
        </w:rPr>
        <w:t>Moringa</w:t>
      </w:r>
      <w:proofErr w:type="spellEnd"/>
      <w:r w:rsidRPr="00C32108">
        <w:rPr>
          <w:i/>
        </w:rPr>
        <w:t xml:space="preserve"> </w:t>
      </w:r>
      <w:proofErr w:type="spellStart"/>
      <w:r w:rsidRPr="00C32108">
        <w:rPr>
          <w:i/>
        </w:rPr>
        <w:t>oleifera</w:t>
      </w:r>
      <w:proofErr w:type="spellEnd"/>
      <w:r>
        <w:t>. </w:t>
      </w:r>
      <w:proofErr w:type="gramStart"/>
      <w:r>
        <w:rPr>
          <w:i/>
          <w:iCs/>
        </w:rPr>
        <w:t>Heliyon</w:t>
      </w:r>
      <w:r>
        <w:t>.</w:t>
      </w:r>
      <w:r w:rsidRPr="00560DF8">
        <w:rPr>
          <w:b/>
        </w:rPr>
        <w:t>10(</w:t>
      </w:r>
      <w:proofErr w:type="gramEnd"/>
      <w:r w:rsidRPr="00560DF8">
        <w:rPr>
          <w:b/>
        </w:rPr>
        <w:t>6)</w:t>
      </w:r>
      <w:r w:rsidRPr="000454FB">
        <w:t>;</w:t>
      </w:r>
      <w:r w:rsidRPr="00560DF8">
        <w:rPr>
          <w:color w:val="333333"/>
        </w:rPr>
        <w:t xml:space="preserve"> </w:t>
      </w:r>
      <w:r>
        <w:rPr>
          <w:color w:val="333333"/>
        </w:rPr>
        <w:t>e27807.</w:t>
      </w:r>
      <w:r w:rsidRPr="00D90B94">
        <w:t xml:space="preserve"> </w:t>
      </w:r>
      <w:hyperlink r:id="rId7" w:history="1">
        <w:r w:rsidRPr="00854014">
          <w:rPr>
            <w:rStyle w:val="Hyperlink"/>
            <w:rFonts w:ascii="Arial" w:hAnsi="Arial" w:cs="Arial"/>
          </w:rPr>
          <w:t>https://doi.org/10.1016/j.heliyon.2024.e27807</w:t>
        </w:r>
      </w:hyperlink>
    </w:p>
    <w:p w:rsidR="002B4C30" w:rsidRPr="00F31B58" w:rsidRDefault="002B4C30" w:rsidP="008D1B8B">
      <w:pPr>
        <w:pStyle w:val="Hanging"/>
        <w:numPr>
          <w:ilvl w:val="0"/>
          <w:numId w:val="0"/>
        </w:numPr>
        <w:ind w:left="720" w:hanging="360"/>
      </w:pPr>
      <w:proofErr w:type="spellStart"/>
      <w:r>
        <w:t>Sarvananda</w:t>
      </w:r>
      <w:proofErr w:type="spellEnd"/>
      <w:r>
        <w:t xml:space="preserve">, L. and </w:t>
      </w:r>
      <w:proofErr w:type="spellStart"/>
      <w:r>
        <w:t>Premarathna</w:t>
      </w:r>
      <w:proofErr w:type="spellEnd"/>
      <w:r>
        <w:t>, A. D. 2021</w:t>
      </w:r>
      <w:r w:rsidRPr="00F31B58">
        <w:t xml:space="preserve">. </w:t>
      </w:r>
      <w:proofErr w:type="gramStart"/>
      <w:r w:rsidRPr="00F31B58">
        <w:t xml:space="preserve">Investigation of Total Phenolic, Tannins, Flavonoid Contents, and Antioxidant Activity of </w:t>
      </w:r>
      <w:proofErr w:type="spellStart"/>
      <w:r w:rsidRPr="00C32108">
        <w:rPr>
          <w:i/>
        </w:rPr>
        <w:t>Pisonia</w:t>
      </w:r>
      <w:proofErr w:type="spellEnd"/>
      <w:r w:rsidRPr="00C32108">
        <w:rPr>
          <w:i/>
        </w:rPr>
        <w:t xml:space="preserve"> Alba</w:t>
      </w:r>
      <w:r w:rsidRPr="00F31B58">
        <w:t>.</w:t>
      </w:r>
      <w:proofErr w:type="gramEnd"/>
      <w:r w:rsidRPr="00F31B58">
        <w:t> </w:t>
      </w:r>
      <w:proofErr w:type="spellStart"/>
      <w:proofErr w:type="gramStart"/>
      <w:r w:rsidRPr="00F31B58">
        <w:rPr>
          <w:i/>
          <w:iCs/>
        </w:rPr>
        <w:t>Pharmacophore</w:t>
      </w:r>
      <w:proofErr w:type="spellEnd"/>
      <w:r>
        <w:rPr>
          <w:i/>
          <w:iCs/>
        </w:rPr>
        <w:t>.</w:t>
      </w:r>
      <w:r w:rsidRPr="00F31B58">
        <w:t>,</w:t>
      </w:r>
      <w:proofErr w:type="gramEnd"/>
      <w:r w:rsidRPr="00F31B58">
        <w:t> </w:t>
      </w:r>
      <w:r w:rsidRPr="00454250">
        <w:rPr>
          <w:b/>
          <w:iCs/>
        </w:rPr>
        <w:t>12</w:t>
      </w:r>
      <w:r w:rsidRPr="00454250">
        <w:rPr>
          <w:b/>
        </w:rPr>
        <w:t>(6)</w:t>
      </w:r>
      <w:r>
        <w:t>:</w:t>
      </w:r>
      <w:r w:rsidRPr="00F31B58">
        <w:t xml:space="preserve"> 43-49.</w:t>
      </w:r>
      <w:r w:rsidRPr="000257C2">
        <w:t xml:space="preserve"> </w:t>
      </w:r>
      <w:r w:rsidRPr="000257C2">
        <w:rPr>
          <w:rFonts w:cs="Arial"/>
          <w:color w:val="222222"/>
        </w:rPr>
        <w:t>https://doi.org/10.51847/gQlSFWlOGP</w:t>
      </w:r>
    </w:p>
    <w:p w:rsidR="00F31B58" w:rsidRPr="00F31B58" w:rsidRDefault="001C697E" w:rsidP="008D1B8B">
      <w:pPr>
        <w:pStyle w:val="Hanging"/>
        <w:numPr>
          <w:ilvl w:val="0"/>
          <w:numId w:val="0"/>
        </w:numPr>
        <w:ind w:left="720" w:hanging="360"/>
      </w:pPr>
      <w:proofErr w:type="spellStart"/>
      <w:r w:rsidRPr="00F31B58">
        <w:t>Selvar</w:t>
      </w:r>
      <w:r w:rsidR="005035A3">
        <w:t>aj</w:t>
      </w:r>
      <w:proofErr w:type="spellEnd"/>
      <w:r w:rsidR="005035A3">
        <w:t xml:space="preserve">, S. </w:t>
      </w:r>
      <w:r w:rsidRPr="00F31B58">
        <w:t xml:space="preserve">2024. </w:t>
      </w:r>
      <w:proofErr w:type="gramStart"/>
      <w:r w:rsidRPr="00F31B58">
        <w:t>Phytochemical Profiling, GC-MS Analysis, In-vitro, and In-</w:t>
      </w:r>
      <w:proofErr w:type="spellStart"/>
      <w:r w:rsidRPr="00F31B58">
        <w:t>silico</w:t>
      </w:r>
      <w:proofErr w:type="spellEnd"/>
      <w:r w:rsidRPr="00F31B58">
        <w:t xml:space="preserve"> Aldose </w:t>
      </w:r>
      <w:proofErr w:type="spellStart"/>
      <w:r w:rsidRPr="00F31B58">
        <w:t>Reductase</w:t>
      </w:r>
      <w:proofErr w:type="spellEnd"/>
      <w:r w:rsidRPr="00F31B58">
        <w:t xml:space="preserve"> Activity of </w:t>
      </w:r>
      <w:proofErr w:type="spellStart"/>
      <w:r w:rsidRPr="00F31B58">
        <w:t>Coccinia</w:t>
      </w:r>
      <w:proofErr w:type="spellEnd"/>
      <w:r w:rsidRPr="00F31B58">
        <w:t xml:space="preserve"> </w:t>
      </w:r>
      <w:proofErr w:type="spellStart"/>
      <w:r w:rsidRPr="00F31B58">
        <w:t>Indica</w:t>
      </w:r>
      <w:proofErr w:type="spellEnd"/>
      <w:r w:rsidRPr="00F31B58">
        <w:t xml:space="preserve"> (L.)</w:t>
      </w:r>
      <w:proofErr w:type="gramEnd"/>
      <w:r w:rsidRPr="00F31B58">
        <w:t xml:space="preserve"> Fruit Extract: A Step </w:t>
      </w:r>
      <w:proofErr w:type="gramStart"/>
      <w:r w:rsidRPr="00F31B58">
        <w:t>Towards</w:t>
      </w:r>
      <w:proofErr w:type="gramEnd"/>
      <w:r w:rsidRPr="00F31B58">
        <w:t xml:space="preserve"> the Management of </w:t>
      </w:r>
      <w:proofErr w:type="spellStart"/>
      <w:r w:rsidRPr="00F31B58">
        <w:t>Hyperglycemia</w:t>
      </w:r>
      <w:proofErr w:type="spellEnd"/>
      <w:r w:rsidRPr="00F31B58">
        <w:t>. </w:t>
      </w:r>
      <w:r w:rsidR="00596B76">
        <w:rPr>
          <w:i/>
          <w:iCs/>
        </w:rPr>
        <w:t>Phys. Chem. Res.,</w:t>
      </w:r>
      <w:r w:rsidRPr="00F31B58">
        <w:t> </w:t>
      </w:r>
      <w:r w:rsidRPr="00596B76">
        <w:rPr>
          <w:b/>
          <w:i/>
          <w:iCs/>
        </w:rPr>
        <w:t>12</w:t>
      </w:r>
      <w:r w:rsidRPr="00596B76">
        <w:rPr>
          <w:b/>
        </w:rPr>
        <w:t>(3)</w:t>
      </w:r>
      <w:r w:rsidR="00454250">
        <w:t>:</w:t>
      </w:r>
      <w:r w:rsidRPr="00F31B58">
        <w:t xml:space="preserve"> 647-661.</w:t>
      </w:r>
      <w:r w:rsidR="000257C2" w:rsidRPr="000257C2">
        <w:t xml:space="preserve"> </w:t>
      </w:r>
      <w:r w:rsidR="000257C2" w:rsidRPr="000257C2">
        <w:rPr>
          <w:rFonts w:cs="Arial"/>
          <w:color w:val="222222"/>
        </w:rPr>
        <w:t>https://doi.org/10.22036/pcr.2023.417279.2424</w:t>
      </w:r>
    </w:p>
    <w:p w:rsidR="00F31B58" w:rsidRPr="00F31B58" w:rsidRDefault="00506FB9" w:rsidP="008D1B8B">
      <w:pPr>
        <w:pStyle w:val="Hanging"/>
        <w:numPr>
          <w:ilvl w:val="0"/>
          <w:numId w:val="0"/>
        </w:numPr>
        <w:ind w:left="720" w:hanging="360"/>
      </w:pPr>
      <w:proofErr w:type="spellStart"/>
      <w:r w:rsidRPr="00F31B58">
        <w:rPr>
          <w:rFonts w:ascii="Arial" w:hAnsi="Arial" w:cs="Arial"/>
          <w:color w:val="222222"/>
        </w:rPr>
        <w:t>Shilpa</w:t>
      </w:r>
      <w:proofErr w:type="spellEnd"/>
      <w:r w:rsidRPr="00F31B58">
        <w:rPr>
          <w:rFonts w:ascii="Arial" w:hAnsi="Arial" w:cs="Arial"/>
          <w:color w:val="222222"/>
        </w:rPr>
        <w:t xml:space="preserve">, H. S., </w:t>
      </w:r>
      <w:proofErr w:type="spellStart"/>
      <w:r w:rsidRPr="00F31B58">
        <w:rPr>
          <w:rFonts w:ascii="Arial" w:hAnsi="Arial" w:cs="Arial"/>
          <w:color w:val="222222"/>
        </w:rPr>
        <w:t>Sadananda</w:t>
      </w:r>
      <w:proofErr w:type="spellEnd"/>
      <w:r w:rsidRPr="00F31B58">
        <w:rPr>
          <w:rFonts w:ascii="Arial" w:hAnsi="Arial" w:cs="Arial"/>
          <w:color w:val="222222"/>
        </w:rPr>
        <w:t xml:space="preserve">, G. K., </w:t>
      </w:r>
      <w:proofErr w:type="spellStart"/>
      <w:r w:rsidRPr="00F31B58">
        <w:rPr>
          <w:rFonts w:ascii="Arial" w:hAnsi="Arial" w:cs="Arial"/>
          <w:color w:val="222222"/>
        </w:rPr>
        <w:t>Suresha</w:t>
      </w:r>
      <w:proofErr w:type="spellEnd"/>
      <w:r w:rsidRPr="00F31B58">
        <w:rPr>
          <w:rFonts w:ascii="Arial" w:hAnsi="Arial" w:cs="Arial"/>
          <w:color w:val="222222"/>
        </w:rPr>
        <w:t xml:space="preserve">, G. J., </w:t>
      </w:r>
      <w:proofErr w:type="spellStart"/>
      <w:r w:rsidRPr="00F31B58">
        <w:rPr>
          <w:rFonts w:ascii="Arial" w:hAnsi="Arial" w:cs="Arial"/>
          <w:color w:val="222222"/>
        </w:rPr>
        <w:t>Manchali</w:t>
      </w:r>
      <w:proofErr w:type="spellEnd"/>
      <w:r w:rsidRPr="00F31B58">
        <w:rPr>
          <w:rFonts w:ascii="Arial" w:hAnsi="Arial" w:cs="Arial"/>
          <w:color w:val="222222"/>
        </w:rPr>
        <w:t xml:space="preserve">, S., Kumar, S. M., </w:t>
      </w:r>
      <w:proofErr w:type="spellStart"/>
      <w:r w:rsidRPr="00F31B58">
        <w:rPr>
          <w:rFonts w:ascii="Arial" w:hAnsi="Arial" w:cs="Arial"/>
          <w:color w:val="222222"/>
        </w:rPr>
        <w:t>Darshan</w:t>
      </w:r>
      <w:proofErr w:type="spellEnd"/>
      <w:r w:rsidRPr="00F31B58">
        <w:rPr>
          <w:rFonts w:ascii="Arial" w:hAnsi="Arial" w:cs="Arial"/>
          <w:color w:val="222222"/>
        </w:rPr>
        <w:t xml:space="preserve">, M. </w:t>
      </w:r>
      <w:r w:rsidR="00043D2D">
        <w:rPr>
          <w:rFonts w:ascii="Arial" w:hAnsi="Arial" w:cs="Arial"/>
          <w:color w:val="222222"/>
        </w:rPr>
        <w:t xml:space="preserve">B., &amp; </w:t>
      </w:r>
      <w:proofErr w:type="spellStart"/>
      <w:r w:rsidR="00043D2D">
        <w:rPr>
          <w:rFonts w:ascii="Arial" w:hAnsi="Arial" w:cs="Arial"/>
          <w:color w:val="222222"/>
        </w:rPr>
        <w:t>Hongal</w:t>
      </w:r>
      <w:proofErr w:type="spellEnd"/>
      <w:r w:rsidR="00043D2D">
        <w:rPr>
          <w:rFonts w:ascii="Arial" w:hAnsi="Arial" w:cs="Arial"/>
          <w:color w:val="222222"/>
        </w:rPr>
        <w:t>, S. 2023</w:t>
      </w:r>
      <w:r w:rsidRPr="00F31B58">
        <w:rPr>
          <w:rFonts w:ascii="Arial" w:hAnsi="Arial" w:cs="Arial"/>
          <w:color w:val="222222"/>
        </w:rPr>
        <w:t xml:space="preserve">. Development of ready-to-eat extruded snack fortified with dehydrated </w:t>
      </w:r>
      <w:proofErr w:type="gramStart"/>
      <w:r w:rsidRPr="00F31B58">
        <w:rPr>
          <w:rFonts w:ascii="Arial" w:hAnsi="Arial" w:cs="Arial"/>
          <w:color w:val="222222"/>
        </w:rPr>
        <w:t>beetroot</w:t>
      </w:r>
      <w:proofErr w:type="gramEnd"/>
      <w:r w:rsidRPr="00F31B58">
        <w:rPr>
          <w:rFonts w:ascii="Arial" w:hAnsi="Arial" w:cs="Arial"/>
          <w:color w:val="222222"/>
        </w:rPr>
        <w:t xml:space="preserve"> powder and </w:t>
      </w:r>
      <w:proofErr w:type="spellStart"/>
      <w:r w:rsidRPr="00F31B58">
        <w:rPr>
          <w:rFonts w:ascii="Arial" w:hAnsi="Arial" w:cs="Arial"/>
          <w:color w:val="222222"/>
        </w:rPr>
        <w:t>Chekurmanis</w:t>
      </w:r>
      <w:proofErr w:type="spellEnd"/>
      <w:r w:rsidRPr="00F31B58">
        <w:rPr>
          <w:rFonts w:ascii="Arial" w:hAnsi="Arial" w:cs="Arial"/>
          <w:color w:val="222222"/>
        </w:rPr>
        <w:t xml:space="preserve"> leaf powder. </w:t>
      </w:r>
      <w:r w:rsidR="00043D2D">
        <w:rPr>
          <w:rFonts w:ascii="Arial" w:hAnsi="Arial" w:cs="Arial"/>
          <w:color w:val="222222"/>
        </w:rPr>
        <w:t xml:space="preserve">J. Pharm. </w:t>
      </w:r>
      <w:proofErr w:type="spellStart"/>
      <w:r w:rsidR="00043D2D">
        <w:rPr>
          <w:rFonts w:ascii="Arial" w:hAnsi="Arial" w:cs="Arial"/>
          <w:color w:val="222222"/>
        </w:rPr>
        <w:t>Innov</w:t>
      </w:r>
      <w:proofErr w:type="spellEnd"/>
      <w:r w:rsidR="00043D2D">
        <w:rPr>
          <w:rFonts w:ascii="Arial" w:hAnsi="Arial" w:cs="Arial"/>
          <w:color w:val="222222"/>
        </w:rPr>
        <w:t>.</w:t>
      </w:r>
      <w:r w:rsidRPr="00F31B58">
        <w:rPr>
          <w:rFonts w:ascii="Arial" w:hAnsi="Arial" w:cs="Arial"/>
          <w:color w:val="222222"/>
        </w:rPr>
        <w:t>, </w:t>
      </w:r>
      <w:r w:rsidRPr="00043D2D">
        <w:rPr>
          <w:rFonts w:ascii="Arial" w:hAnsi="Arial" w:cs="Arial"/>
          <w:b/>
          <w:iCs/>
          <w:color w:val="222222"/>
        </w:rPr>
        <w:t>12</w:t>
      </w:r>
      <w:r w:rsidR="00043D2D">
        <w:rPr>
          <w:rFonts w:ascii="Arial" w:hAnsi="Arial" w:cs="Arial"/>
          <w:b/>
          <w:color w:val="222222"/>
        </w:rPr>
        <w:t>(2):</w:t>
      </w:r>
      <w:r w:rsidRPr="00F31B58">
        <w:rPr>
          <w:rFonts w:ascii="Arial" w:hAnsi="Arial" w:cs="Arial"/>
          <w:color w:val="222222"/>
        </w:rPr>
        <w:t xml:space="preserve"> 2213-2218.</w:t>
      </w:r>
    </w:p>
    <w:p w:rsidR="00CD3117" w:rsidRPr="00F31B58" w:rsidRDefault="00C85B75" w:rsidP="008D1B8B">
      <w:pPr>
        <w:pStyle w:val="Hanging"/>
        <w:numPr>
          <w:ilvl w:val="0"/>
          <w:numId w:val="0"/>
        </w:numPr>
        <w:ind w:left="720" w:hanging="360"/>
      </w:pPr>
      <w:proofErr w:type="spellStart"/>
      <w:r>
        <w:t>Rashmi</w:t>
      </w:r>
      <w:proofErr w:type="spellEnd"/>
      <w:r w:rsidR="00043D2D">
        <w:t>, K. 2022</w:t>
      </w:r>
      <w:r w:rsidR="00CD3117" w:rsidRPr="00F31B58">
        <w:t>. </w:t>
      </w:r>
      <w:proofErr w:type="gramStart"/>
      <w:r w:rsidR="00043D2D">
        <w:rPr>
          <w:i/>
          <w:iCs/>
        </w:rPr>
        <w:t>Development of Value Added Products f</w:t>
      </w:r>
      <w:r w:rsidR="00043D2D" w:rsidRPr="00F31B58">
        <w:rPr>
          <w:i/>
          <w:iCs/>
        </w:rPr>
        <w:t xml:space="preserve">rom Underutilized </w:t>
      </w:r>
      <w:proofErr w:type="spellStart"/>
      <w:r w:rsidR="00043D2D" w:rsidRPr="00F31B58">
        <w:rPr>
          <w:i/>
          <w:iCs/>
        </w:rPr>
        <w:t>Chakramuni</w:t>
      </w:r>
      <w:proofErr w:type="spellEnd"/>
      <w:r w:rsidR="00043D2D" w:rsidRPr="00F31B58">
        <w:rPr>
          <w:i/>
          <w:iCs/>
        </w:rPr>
        <w:t xml:space="preserve"> </w:t>
      </w:r>
      <w:r w:rsidR="008D1B8B">
        <w:rPr>
          <w:i/>
          <w:iCs/>
        </w:rPr>
        <w:t xml:space="preserve">Greens </w:t>
      </w:r>
      <w:r w:rsidR="00CD3117" w:rsidRPr="00F31B58">
        <w:rPr>
          <w:i/>
          <w:iCs/>
        </w:rPr>
        <w:t>(</w:t>
      </w:r>
      <w:proofErr w:type="spellStart"/>
      <w:r w:rsidR="00CD3117" w:rsidRPr="00F31B58">
        <w:rPr>
          <w:i/>
          <w:iCs/>
        </w:rPr>
        <w:t>Sauropus</w:t>
      </w:r>
      <w:proofErr w:type="spellEnd"/>
      <w:r w:rsidR="00CD3117" w:rsidRPr="00F31B58">
        <w:rPr>
          <w:i/>
          <w:iCs/>
        </w:rPr>
        <w:t xml:space="preserve"> </w:t>
      </w:r>
      <w:proofErr w:type="spellStart"/>
      <w:r w:rsidR="00CD3117" w:rsidRPr="00F31B58">
        <w:rPr>
          <w:i/>
          <w:iCs/>
        </w:rPr>
        <w:t>androgynus</w:t>
      </w:r>
      <w:proofErr w:type="spellEnd"/>
      <w:r w:rsidR="00CD3117" w:rsidRPr="00F31B58">
        <w:rPr>
          <w:i/>
          <w:iCs/>
        </w:rPr>
        <w:t>)</w:t>
      </w:r>
      <w:r w:rsidR="00CD3117" w:rsidRPr="00F31B58">
        <w:t> (Doctoral dissertation).</w:t>
      </w:r>
      <w:proofErr w:type="gramEnd"/>
      <w:r>
        <w:t xml:space="preserve"> </w:t>
      </w:r>
      <w:r w:rsidR="000257C2" w:rsidRPr="000257C2">
        <w:rPr>
          <w:rFonts w:ascii="Arial" w:hAnsi="Arial" w:cs="Arial"/>
          <w:color w:val="222222"/>
        </w:rPr>
        <w:t>https://krishikosh.egranth.ac.in/handle/1/5810192148</w:t>
      </w:r>
    </w:p>
    <w:sectPr w:rsidR="00CD3117" w:rsidRPr="00F31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87389"/>
    <w:multiLevelType w:val="hybridMultilevel"/>
    <w:tmpl w:val="42DC7DDE"/>
    <w:lvl w:ilvl="0" w:tplc="4170C394">
      <w:start w:val="1"/>
      <w:numFmt w:val="decimal"/>
      <w:pStyle w:val="Hanging"/>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EF"/>
    <w:rsid w:val="000257C2"/>
    <w:rsid w:val="00043D2D"/>
    <w:rsid w:val="000454FB"/>
    <w:rsid w:val="00056E2B"/>
    <w:rsid w:val="00096E2D"/>
    <w:rsid w:val="000D2CAE"/>
    <w:rsid w:val="001028DB"/>
    <w:rsid w:val="001233B4"/>
    <w:rsid w:val="00133EA6"/>
    <w:rsid w:val="0019273D"/>
    <w:rsid w:val="001C3B02"/>
    <w:rsid w:val="001C697E"/>
    <w:rsid w:val="001E146B"/>
    <w:rsid w:val="001F695B"/>
    <w:rsid w:val="00216878"/>
    <w:rsid w:val="002175E2"/>
    <w:rsid w:val="002329DA"/>
    <w:rsid w:val="00267505"/>
    <w:rsid w:val="002B4C30"/>
    <w:rsid w:val="00310D8A"/>
    <w:rsid w:val="0032729A"/>
    <w:rsid w:val="00345A58"/>
    <w:rsid w:val="003623E8"/>
    <w:rsid w:val="003920AB"/>
    <w:rsid w:val="003A344C"/>
    <w:rsid w:val="003F7DA6"/>
    <w:rsid w:val="0042729D"/>
    <w:rsid w:val="00454250"/>
    <w:rsid w:val="005035A3"/>
    <w:rsid w:val="00506FB9"/>
    <w:rsid w:val="00560DF8"/>
    <w:rsid w:val="00567762"/>
    <w:rsid w:val="00596B76"/>
    <w:rsid w:val="005D6B80"/>
    <w:rsid w:val="005E2B13"/>
    <w:rsid w:val="005E65CA"/>
    <w:rsid w:val="006A2DFF"/>
    <w:rsid w:val="006C5D66"/>
    <w:rsid w:val="006C61CB"/>
    <w:rsid w:val="006E19A0"/>
    <w:rsid w:val="00725108"/>
    <w:rsid w:val="0074319D"/>
    <w:rsid w:val="00757C73"/>
    <w:rsid w:val="0076468E"/>
    <w:rsid w:val="007B1460"/>
    <w:rsid w:val="007D3B55"/>
    <w:rsid w:val="007F0E23"/>
    <w:rsid w:val="008851EF"/>
    <w:rsid w:val="008A770A"/>
    <w:rsid w:val="008B498A"/>
    <w:rsid w:val="008D04F9"/>
    <w:rsid w:val="008D1B8B"/>
    <w:rsid w:val="008D3E77"/>
    <w:rsid w:val="00982CE0"/>
    <w:rsid w:val="00983BDC"/>
    <w:rsid w:val="0099662C"/>
    <w:rsid w:val="009E1653"/>
    <w:rsid w:val="00A54593"/>
    <w:rsid w:val="00A827C3"/>
    <w:rsid w:val="00AF3748"/>
    <w:rsid w:val="00B23B4A"/>
    <w:rsid w:val="00C15F63"/>
    <w:rsid w:val="00C2633E"/>
    <w:rsid w:val="00C32108"/>
    <w:rsid w:val="00C846C1"/>
    <w:rsid w:val="00C85B75"/>
    <w:rsid w:val="00CD3117"/>
    <w:rsid w:val="00CE7DCE"/>
    <w:rsid w:val="00D52909"/>
    <w:rsid w:val="00D7353A"/>
    <w:rsid w:val="00D86635"/>
    <w:rsid w:val="00D90B94"/>
    <w:rsid w:val="00DE04D8"/>
    <w:rsid w:val="00DF6BF1"/>
    <w:rsid w:val="00E028F0"/>
    <w:rsid w:val="00E6190A"/>
    <w:rsid w:val="00E64F4E"/>
    <w:rsid w:val="00E757B8"/>
    <w:rsid w:val="00EB7404"/>
    <w:rsid w:val="00EE6828"/>
    <w:rsid w:val="00EF4141"/>
    <w:rsid w:val="00F00FC8"/>
    <w:rsid w:val="00F31B58"/>
    <w:rsid w:val="00F35C5B"/>
    <w:rsid w:val="00F766E5"/>
    <w:rsid w:val="00F94877"/>
    <w:rsid w:val="00F979A8"/>
    <w:rsid w:val="00FA67FC"/>
    <w:rsid w:val="00FC376D"/>
    <w:rsid w:val="00FE22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EF"/>
  </w:style>
  <w:style w:type="paragraph" w:styleId="Heading2">
    <w:name w:val="heading 2"/>
    <w:basedOn w:val="Normal"/>
    <w:next w:val="Normal"/>
    <w:link w:val="Heading2Char"/>
    <w:uiPriority w:val="9"/>
    <w:unhideWhenUsed/>
    <w:qFormat/>
    <w:rsid w:val="007D3B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1E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F0E23"/>
    <w:rPr>
      <w:i/>
      <w:iCs/>
    </w:rPr>
  </w:style>
  <w:style w:type="table" w:styleId="TableGrid">
    <w:name w:val="Table Grid"/>
    <w:basedOn w:val="TableNormal"/>
    <w:uiPriority w:val="59"/>
    <w:rsid w:val="00E64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16878"/>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0">
    <w:name w:val="Table Grid_0"/>
    <w:basedOn w:val="TableNormal"/>
    <w:uiPriority w:val="39"/>
    <w:rsid w:val="00EF4141"/>
    <w:pPr>
      <w:spacing w:after="0" w:line="240" w:lineRule="auto"/>
    </w:pPr>
    <w:rPr>
      <w:rFonts w:ascii="Calibri" w:eastAsia="Calibri" w:hAnsi="Calibri" w:cs="Latha"/>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F4141"/>
    <w:pPr>
      <w:spacing w:after="0" w:line="240" w:lineRule="auto"/>
    </w:pPr>
  </w:style>
  <w:style w:type="paragraph" w:styleId="BalloonText">
    <w:name w:val="Balloon Text"/>
    <w:basedOn w:val="Normal"/>
    <w:link w:val="BalloonTextChar"/>
    <w:uiPriority w:val="99"/>
    <w:semiHidden/>
    <w:unhideWhenUsed/>
    <w:rsid w:val="001F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95B"/>
    <w:rPr>
      <w:rFonts w:ascii="Tahoma" w:hAnsi="Tahoma" w:cs="Tahoma"/>
      <w:sz w:val="16"/>
      <w:szCs w:val="16"/>
    </w:rPr>
  </w:style>
  <w:style w:type="character" w:customStyle="1" w:styleId="Heading2Char">
    <w:name w:val="Heading 2 Char"/>
    <w:basedOn w:val="DefaultParagraphFont"/>
    <w:link w:val="Heading2"/>
    <w:uiPriority w:val="9"/>
    <w:rsid w:val="007D3B55"/>
    <w:rPr>
      <w:rFonts w:asciiTheme="majorHAnsi" w:eastAsiaTheme="majorEastAsia" w:hAnsiTheme="majorHAnsi" w:cstheme="majorBidi"/>
      <w:b/>
      <w:bCs/>
      <w:color w:val="4F81BD" w:themeColor="accent1"/>
      <w:sz w:val="26"/>
      <w:szCs w:val="26"/>
    </w:rPr>
  </w:style>
  <w:style w:type="paragraph" w:customStyle="1" w:styleId="Hanging">
    <w:name w:val="Hanging"/>
    <w:basedOn w:val="ListParagraph"/>
    <w:qFormat/>
    <w:rsid w:val="00F31B58"/>
    <w:pPr>
      <w:numPr>
        <w:numId w:val="1"/>
      </w:numPr>
      <w:autoSpaceDE w:val="0"/>
      <w:autoSpaceDN w:val="0"/>
      <w:adjustRightInd w:val="0"/>
      <w:spacing w:after="0" w:line="360" w:lineRule="auto"/>
      <w:jc w:val="both"/>
    </w:pPr>
    <w:rPr>
      <w:rFonts w:ascii="Franklin Gothic Book" w:hAnsi="Franklin Gothic Book" w:cs="Times New Roman"/>
      <w:color w:val="000000" w:themeColor="text1"/>
      <w:sz w:val="20"/>
      <w:szCs w:val="20"/>
      <w:shd w:val="clear" w:color="auto" w:fill="FFFFFF"/>
    </w:rPr>
  </w:style>
  <w:style w:type="paragraph" w:styleId="ListParagraph">
    <w:name w:val="List Paragraph"/>
    <w:basedOn w:val="Normal"/>
    <w:uiPriority w:val="34"/>
    <w:qFormat/>
    <w:rsid w:val="00F31B58"/>
    <w:pPr>
      <w:ind w:left="720"/>
      <w:contextualSpacing/>
    </w:pPr>
  </w:style>
  <w:style w:type="character" w:styleId="Hyperlink">
    <w:name w:val="Hyperlink"/>
    <w:basedOn w:val="DefaultParagraphFont"/>
    <w:uiPriority w:val="99"/>
    <w:unhideWhenUsed/>
    <w:rsid w:val="00F31B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EF"/>
  </w:style>
  <w:style w:type="paragraph" w:styleId="Heading2">
    <w:name w:val="heading 2"/>
    <w:basedOn w:val="Normal"/>
    <w:next w:val="Normal"/>
    <w:link w:val="Heading2Char"/>
    <w:uiPriority w:val="9"/>
    <w:unhideWhenUsed/>
    <w:qFormat/>
    <w:rsid w:val="007D3B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1E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F0E23"/>
    <w:rPr>
      <w:i/>
      <w:iCs/>
    </w:rPr>
  </w:style>
  <w:style w:type="table" w:styleId="TableGrid">
    <w:name w:val="Table Grid"/>
    <w:basedOn w:val="TableNormal"/>
    <w:uiPriority w:val="59"/>
    <w:rsid w:val="00E64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16878"/>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0">
    <w:name w:val="Table Grid_0"/>
    <w:basedOn w:val="TableNormal"/>
    <w:uiPriority w:val="39"/>
    <w:rsid w:val="00EF4141"/>
    <w:pPr>
      <w:spacing w:after="0" w:line="240" w:lineRule="auto"/>
    </w:pPr>
    <w:rPr>
      <w:rFonts w:ascii="Calibri" w:eastAsia="Calibri" w:hAnsi="Calibri" w:cs="Latha"/>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F4141"/>
    <w:pPr>
      <w:spacing w:after="0" w:line="240" w:lineRule="auto"/>
    </w:pPr>
  </w:style>
  <w:style w:type="paragraph" w:styleId="BalloonText">
    <w:name w:val="Balloon Text"/>
    <w:basedOn w:val="Normal"/>
    <w:link w:val="BalloonTextChar"/>
    <w:uiPriority w:val="99"/>
    <w:semiHidden/>
    <w:unhideWhenUsed/>
    <w:rsid w:val="001F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95B"/>
    <w:rPr>
      <w:rFonts w:ascii="Tahoma" w:hAnsi="Tahoma" w:cs="Tahoma"/>
      <w:sz w:val="16"/>
      <w:szCs w:val="16"/>
    </w:rPr>
  </w:style>
  <w:style w:type="character" w:customStyle="1" w:styleId="Heading2Char">
    <w:name w:val="Heading 2 Char"/>
    <w:basedOn w:val="DefaultParagraphFont"/>
    <w:link w:val="Heading2"/>
    <w:uiPriority w:val="9"/>
    <w:rsid w:val="007D3B55"/>
    <w:rPr>
      <w:rFonts w:asciiTheme="majorHAnsi" w:eastAsiaTheme="majorEastAsia" w:hAnsiTheme="majorHAnsi" w:cstheme="majorBidi"/>
      <w:b/>
      <w:bCs/>
      <w:color w:val="4F81BD" w:themeColor="accent1"/>
      <w:sz w:val="26"/>
      <w:szCs w:val="26"/>
    </w:rPr>
  </w:style>
  <w:style w:type="paragraph" w:customStyle="1" w:styleId="Hanging">
    <w:name w:val="Hanging"/>
    <w:basedOn w:val="ListParagraph"/>
    <w:qFormat/>
    <w:rsid w:val="00F31B58"/>
    <w:pPr>
      <w:numPr>
        <w:numId w:val="1"/>
      </w:numPr>
      <w:autoSpaceDE w:val="0"/>
      <w:autoSpaceDN w:val="0"/>
      <w:adjustRightInd w:val="0"/>
      <w:spacing w:after="0" w:line="360" w:lineRule="auto"/>
      <w:jc w:val="both"/>
    </w:pPr>
    <w:rPr>
      <w:rFonts w:ascii="Franklin Gothic Book" w:hAnsi="Franklin Gothic Book" w:cs="Times New Roman"/>
      <w:color w:val="000000" w:themeColor="text1"/>
      <w:sz w:val="20"/>
      <w:szCs w:val="20"/>
      <w:shd w:val="clear" w:color="auto" w:fill="FFFFFF"/>
    </w:rPr>
  </w:style>
  <w:style w:type="paragraph" w:styleId="ListParagraph">
    <w:name w:val="List Paragraph"/>
    <w:basedOn w:val="Normal"/>
    <w:uiPriority w:val="34"/>
    <w:qFormat/>
    <w:rsid w:val="00F31B58"/>
    <w:pPr>
      <w:ind w:left="720"/>
      <w:contextualSpacing/>
    </w:pPr>
  </w:style>
  <w:style w:type="character" w:styleId="Hyperlink">
    <w:name w:val="Hyperlink"/>
    <w:basedOn w:val="DefaultParagraphFont"/>
    <w:uiPriority w:val="99"/>
    <w:unhideWhenUsed/>
    <w:rsid w:val="00F31B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1016/j.heliyon.2024.e278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199</cp:revision>
  <dcterms:created xsi:type="dcterms:W3CDTF">2025-06-02T04:28:00Z</dcterms:created>
  <dcterms:modified xsi:type="dcterms:W3CDTF">2025-06-09T06:58:00Z</dcterms:modified>
</cp:coreProperties>
</file>