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169EA" w14:textId="5C844107" w:rsidR="00B5644D" w:rsidRDefault="00B5644D" w:rsidP="00AA2E39">
      <w:pPr>
        <w:spacing w:after="0" w:line="360" w:lineRule="auto"/>
        <w:jc w:val="center"/>
        <w:rPr>
          <w:rFonts w:ascii="Times New Roman" w:hAnsi="Times New Roman" w:cs="Times New Roman"/>
          <w:b/>
          <w:bCs/>
          <w:sz w:val="28"/>
          <w:szCs w:val="28"/>
        </w:rPr>
      </w:pPr>
      <w:r w:rsidRPr="005C2994">
        <w:rPr>
          <w:rFonts w:ascii="Times New Roman" w:hAnsi="Times New Roman" w:cs="Times New Roman"/>
          <w:b/>
          <w:bCs/>
          <w:sz w:val="28"/>
          <w:szCs w:val="28"/>
        </w:rPr>
        <w:t xml:space="preserve">Applicability of Hargreaves–Samani and </w:t>
      </w:r>
      <w:r w:rsidR="00B677AC">
        <w:rPr>
          <w:rFonts w:ascii="Times New Roman" w:hAnsi="Times New Roman" w:cs="Times New Roman"/>
          <w:b/>
          <w:bCs/>
          <w:sz w:val="28"/>
          <w:szCs w:val="28"/>
        </w:rPr>
        <w:t>Valiantzas’ model</w:t>
      </w:r>
      <w:r w:rsidRPr="005C2994">
        <w:rPr>
          <w:rFonts w:ascii="Times New Roman" w:hAnsi="Times New Roman" w:cs="Times New Roman"/>
          <w:b/>
          <w:bCs/>
          <w:sz w:val="28"/>
          <w:szCs w:val="28"/>
        </w:rPr>
        <w:t>s for Solar Radiation Estimation in Coimbatore</w:t>
      </w:r>
      <w:r>
        <w:rPr>
          <w:rFonts w:ascii="Times New Roman" w:hAnsi="Times New Roman" w:cs="Times New Roman"/>
          <w:b/>
          <w:bCs/>
          <w:sz w:val="28"/>
          <w:szCs w:val="28"/>
        </w:rPr>
        <w:t xml:space="preserve"> </w:t>
      </w:r>
      <w:r w:rsidR="001A475C">
        <w:rPr>
          <w:rFonts w:ascii="Times New Roman" w:hAnsi="Times New Roman" w:cs="Times New Roman"/>
          <w:b/>
          <w:bCs/>
          <w:sz w:val="28"/>
          <w:szCs w:val="28"/>
        </w:rPr>
        <w:t>u</w:t>
      </w:r>
      <w:r w:rsidRPr="005C2994">
        <w:rPr>
          <w:rFonts w:ascii="Times New Roman" w:hAnsi="Times New Roman" w:cs="Times New Roman"/>
          <w:b/>
          <w:bCs/>
          <w:sz w:val="28"/>
          <w:szCs w:val="28"/>
        </w:rPr>
        <w:t>sing Temperature and Humidity Inputs</w:t>
      </w:r>
    </w:p>
    <w:p w14:paraId="0D0929A0" w14:textId="520539C4" w:rsidR="00B5644D" w:rsidRPr="00C87F56" w:rsidRDefault="0043657D" w:rsidP="00AA2E39">
      <w:pPr>
        <w:spacing w:before="60" w:after="60" w:line="360" w:lineRule="auto"/>
        <w:jc w:val="both"/>
        <w:rPr>
          <w:rFonts w:ascii="Times New Roman" w:hAnsi="Times New Roman" w:cs="Times New Roman"/>
          <w:b/>
          <w:bCs/>
        </w:rPr>
      </w:pPr>
      <w:r w:rsidRPr="00C87F56">
        <w:rPr>
          <w:rFonts w:ascii="Times New Roman" w:hAnsi="Times New Roman" w:cs="Times New Roman"/>
          <w:b/>
          <w:bCs/>
        </w:rPr>
        <w:t>ABSTRACT</w:t>
      </w:r>
    </w:p>
    <w:p w14:paraId="338E9D17" w14:textId="56D558A9" w:rsidR="00B5644D" w:rsidRDefault="0094100F" w:rsidP="00AA2E39">
      <w:pPr>
        <w:spacing w:before="60" w:after="60" w:line="360" w:lineRule="auto"/>
        <w:ind w:firstLine="720"/>
        <w:jc w:val="both"/>
        <w:rPr>
          <w:rFonts w:ascii="Times New Roman" w:hAnsi="Times New Roman" w:cs="Times New Roman"/>
          <w:bCs/>
        </w:rPr>
      </w:pPr>
      <w:r w:rsidRPr="000E69DD">
        <w:rPr>
          <w:rFonts w:ascii="Times New Roman" w:hAnsi="Times New Roman" w:cs="Times New Roman"/>
          <w:bCs/>
        </w:rPr>
        <w:t>Precise</w:t>
      </w:r>
      <w:r w:rsidR="00B5644D" w:rsidRPr="000E69DD">
        <w:rPr>
          <w:rFonts w:ascii="Times New Roman" w:hAnsi="Times New Roman" w:cs="Times New Roman"/>
          <w:bCs/>
        </w:rPr>
        <w:t xml:space="preserve"> estimation of reference evapotranspiration (ET₀) is essential for effective irrigation planning and water resource management, particularly in semi-arid regions like Coimbatore, Tamil Nadu. The FAO56 Penman–Monteith (FAO56-PM) method is widely regarded as the standard approach for ET₀ estimation, but its application is limited by the requirement of multiple meteorological inputs, including solar radiation (Rs) and wind speed, which are often unavailable or unreliable in many regions. This study evaluates two simplified models for estimating Rs</w:t>
      </w:r>
      <w:r w:rsidR="00D3789C">
        <w:rPr>
          <w:rFonts w:ascii="Times New Roman" w:hAnsi="Times New Roman" w:cs="Times New Roman"/>
          <w:bCs/>
        </w:rPr>
        <w:t>,</w:t>
      </w:r>
      <w:r w:rsidR="00B5644D" w:rsidRPr="000E69DD">
        <w:rPr>
          <w:rFonts w:ascii="Times New Roman" w:hAnsi="Times New Roman" w:cs="Times New Roman"/>
          <w:bCs/>
        </w:rPr>
        <w:t xml:space="preserve"> the Hargreaves–Samani (HS) model and the modified version by Valiantzas (2017), which incorporates relative humidity (RH) along with temperature</w:t>
      </w:r>
      <w:r w:rsidR="0065612E">
        <w:rPr>
          <w:rFonts w:ascii="Times New Roman" w:hAnsi="Times New Roman" w:cs="Times New Roman"/>
          <w:bCs/>
        </w:rPr>
        <w:t>,</w:t>
      </w:r>
      <w:r w:rsidR="00B5644D" w:rsidRPr="000E69DD">
        <w:rPr>
          <w:rFonts w:ascii="Times New Roman" w:hAnsi="Times New Roman" w:cs="Times New Roman"/>
          <w:bCs/>
        </w:rPr>
        <w:t xml:space="preserve"> and examines their impact on FAO56-PM ET₀ estimation using 21 years (2004–2024) of NASA POWER meteorological data for Coimbatore.</w:t>
      </w:r>
      <w:r w:rsidR="00B5644D">
        <w:rPr>
          <w:rFonts w:ascii="Times New Roman" w:hAnsi="Times New Roman" w:cs="Times New Roman"/>
          <w:bCs/>
        </w:rPr>
        <w:t xml:space="preserve"> </w:t>
      </w:r>
      <w:r w:rsidR="00B5644D" w:rsidRPr="000E69DD">
        <w:rPr>
          <w:rFonts w:ascii="Times New Roman" w:hAnsi="Times New Roman" w:cs="Times New Roman"/>
          <w:bCs/>
        </w:rPr>
        <w:t xml:space="preserve">Results showed a strong correlation between measured Rs and estimated Rs values, with the HS model achieving an R² of 0.7866 and the </w:t>
      </w:r>
      <w:r w:rsidR="00B677AC">
        <w:rPr>
          <w:rFonts w:ascii="Times New Roman" w:hAnsi="Times New Roman" w:cs="Times New Roman"/>
          <w:bCs/>
        </w:rPr>
        <w:t>Valiantzas’ model</w:t>
      </w:r>
      <w:r w:rsidR="00B5644D" w:rsidRPr="000E69DD">
        <w:rPr>
          <w:rFonts w:ascii="Times New Roman" w:hAnsi="Times New Roman" w:cs="Times New Roman"/>
          <w:bCs/>
        </w:rPr>
        <w:t xml:space="preserve"> an R² of 0.7034. When used to compute ET₀, both models showed excellent agreement with FAO56-PM ET₀ derived from measured Rs, with R² values of 0.9477 (HS) and 0.9281 (Valiantzas), and low standard error estimates (SEE &lt; 0.22 mm day⁻¹). Seasonal analysis revealed that the models preserved the expected ET₀ patterns, with peak values in summer and minima in winter, aligning with solar radiation trends.</w:t>
      </w:r>
      <w:r w:rsidR="00B5644D">
        <w:rPr>
          <w:rFonts w:ascii="Times New Roman" w:hAnsi="Times New Roman" w:cs="Times New Roman"/>
          <w:bCs/>
        </w:rPr>
        <w:t xml:space="preserve"> </w:t>
      </w:r>
      <w:r w:rsidR="00B5644D" w:rsidRPr="000E69DD">
        <w:rPr>
          <w:rFonts w:ascii="Times New Roman" w:hAnsi="Times New Roman" w:cs="Times New Roman"/>
          <w:bCs/>
        </w:rPr>
        <w:t xml:space="preserve">The findings confirm that both HS and </w:t>
      </w:r>
      <w:r w:rsidR="00B677AC">
        <w:rPr>
          <w:rFonts w:ascii="Times New Roman" w:hAnsi="Times New Roman" w:cs="Times New Roman"/>
          <w:bCs/>
        </w:rPr>
        <w:t>Valiantzas’ model</w:t>
      </w:r>
      <w:r w:rsidR="00B5644D" w:rsidRPr="000E69DD">
        <w:rPr>
          <w:rFonts w:ascii="Times New Roman" w:hAnsi="Times New Roman" w:cs="Times New Roman"/>
          <w:bCs/>
        </w:rPr>
        <w:t xml:space="preserve">s provide reliable alternatives for Rs estimation and ET₀ computation in data-scarce environments. The HS model, due to its simplicity and robustness under clear-sky conditions, is particularly well-suited for semi-arid climates, while the </w:t>
      </w:r>
      <w:r w:rsidR="00B677AC">
        <w:rPr>
          <w:rFonts w:ascii="Times New Roman" w:hAnsi="Times New Roman" w:cs="Times New Roman"/>
          <w:bCs/>
        </w:rPr>
        <w:t>Valiantzas’ model</w:t>
      </w:r>
      <w:r w:rsidR="00B5644D" w:rsidRPr="000E69DD">
        <w:rPr>
          <w:rFonts w:ascii="Times New Roman" w:hAnsi="Times New Roman" w:cs="Times New Roman"/>
          <w:bCs/>
        </w:rPr>
        <w:t xml:space="preserve"> offers added flexibility in regions with variable humidity. These results underscore the potential of simplified radiation models to enhance irrigation planning where comprehensive weather data are lacking.</w:t>
      </w:r>
    </w:p>
    <w:p w14:paraId="012D5D84" w14:textId="48A4A28A" w:rsidR="00B5644D" w:rsidRPr="008D049B" w:rsidRDefault="00B5644D" w:rsidP="00AA2E39">
      <w:pPr>
        <w:spacing w:before="60" w:after="60" w:line="360" w:lineRule="auto"/>
        <w:ind w:firstLine="720"/>
        <w:jc w:val="both"/>
        <w:rPr>
          <w:rFonts w:ascii="Times New Roman" w:hAnsi="Times New Roman" w:cs="Times New Roman"/>
          <w:b/>
          <w:bCs/>
        </w:rPr>
      </w:pPr>
      <w:r w:rsidRPr="00C87F56">
        <w:rPr>
          <w:rFonts w:ascii="Times New Roman" w:hAnsi="Times New Roman" w:cs="Times New Roman"/>
          <w:b/>
          <w:bCs/>
        </w:rPr>
        <w:t xml:space="preserve">Keywords: </w:t>
      </w:r>
      <w:r w:rsidRPr="000E69DD">
        <w:rPr>
          <w:rFonts w:ascii="Times New Roman" w:hAnsi="Times New Roman" w:cs="Times New Roman"/>
          <w:bCs/>
        </w:rPr>
        <w:t>Reference evapotranspiration</w:t>
      </w:r>
      <w:r w:rsidR="006D240A">
        <w:rPr>
          <w:rFonts w:ascii="Times New Roman" w:hAnsi="Times New Roman" w:cs="Times New Roman"/>
          <w:bCs/>
        </w:rPr>
        <w:t>;</w:t>
      </w:r>
      <w:r w:rsidRPr="000E69DD">
        <w:rPr>
          <w:rFonts w:ascii="Times New Roman" w:hAnsi="Times New Roman" w:cs="Times New Roman"/>
          <w:bCs/>
        </w:rPr>
        <w:t xml:space="preserve"> FAO56-PM</w:t>
      </w:r>
      <w:r w:rsidR="006D240A">
        <w:rPr>
          <w:rFonts w:ascii="Times New Roman" w:hAnsi="Times New Roman" w:cs="Times New Roman"/>
          <w:bCs/>
        </w:rPr>
        <w:t>;</w:t>
      </w:r>
      <w:r w:rsidRPr="000E69DD">
        <w:rPr>
          <w:rFonts w:ascii="Times New Roman" w:hAnsi="Times New Roman" w:cs="Times New Roman"/>
          <w:bCs/>
        </w:rPr>
        <w:t xml:space="preserve"> Hargreaves–Samani</w:t>
      </w:r>
      <w:r w:rsidR="006D240A">
        <w:rPr>
          <w:rFonts w:ascii="Times New Roman" w:hAnsi="Times New Roman" w:cs="Times New Roman"/>
          <w:bCs/>
        </w:rPr>
        <w:t>;</w:t>
      </w:r>
      <w:r w:rsidRPr="000E69DD">
        <w:rPr>
          <w:rFonts w:ascii="Times New Roman" w:hAnsi="Times New Roman" w:cs="Times New Roman"/>
          <w:bCs/>
        </w:rPr>
        <w:t xml:space="preserve"> </w:t>
      </w:r>
      <w:r w:rsidR="00B677AC">
        <w:rPr>
          <w:rFonts w:ascii="Times New Roman" w:hAnsi="Times New Roman" w:cs="Times New Roman"/>
          <w:bCs/>
        </w:rPr>
        <w:t>Valiantzas’ model</w:t>
      </w:r>
      <w:r w:rsidR="006D240A">
        <w:rPr>
          <w:rFonts w:ascii="Times New Roman" w:hAnsi="Times New Roman" w:cs="Times New Roman"/>
          <w:bCs/>
        </w:rPr>
        <w:t>;</w:t>
      </w:r>
      <w:r w:rsidRPr="000E69DD">
        <w:rPr>
          <w:rFonts w:ascii="Times New Roman" w:hAnsi="Times New Roman" w:cs="Times New Roman"/>
          <w:bCs/>
        </w:rPr>
        <w:t xml:space="preserve"> solar radiation estimation</w:t>
      </w:r>
      <w:r w:rsidR="006D240A">
        <w:rPr>
          <w:rFonts w:ascii="Times New Roman" w:hAnsi="Times New Roman" w:cs="Times New Roman"/>
          <w:bCs/>
        </w:rPr>
        <w:t>;</w:t>
      </w:r>
      <w:r w:rsidRPr="000E69DD">
        <w:rPr>
          <w:rFonts w:ascii="Times New Roman" w:hAnsi="Times New Roman" w:cs="Times New Roman"/>
          <w:bCs/>
        </w:rPr>
        <w:t xml:space="preserve"> se</w:t>
      </w:r>
      <w:r>
        <w:rPr>
          <w:rFonts w:ascii="Times New Roman" w:hAnsi="Times New Roman" w:cs="Times New Roman"/>
          <w:bCs/>
        </w:rPr>
        <w:t>mi-arid</w:t>
      </w:r>
      <w:r w:rsidR="006D240A">
        <w:rPr>
          <w:rFonts w:ascii="Times New Roman" w:hAnsi="Times New Roman" w:cs="Times New Roman"/>
          <w:bCs/>
        </w:rPr>
        <w:t>;</w:t>
      </w:r>
      <w:r>
        <w:rPr>
          <w:rFonts w:ascii="Times New Roman" w:hAnsi="Times New Roman" w:cs="Times New Roman"/>
          <w:bCs/>
        </w:rPr>
        <w:t xml:space="preserve"> Coimbatore</w:t>
      </w:r>
      <w:r w:rsidR="006D240A">
        <w:rPr>
          <w:rFonts w:ascii="Times New Roman" w:hAnsi="Times New Roman" w:cs="Times New Roman"/>
          <w:bCs/>
        </w:rPr>
        <w:t>;</w:t>
      </w:r>
      <w:r>
        <w:rPr>
          <w:rFonts w:ascii="Times New Roman" w:hAnsi="Times New Roman" w:cs="Times New Roman"/>
          <w:bCs/>
        </w:rPr>
        <w:t xml:space="preserve"> NASA POWER</w:t>
      </w:r>
    </w:p>
    <w:p w14:paraId="4469427B" w14:textId="77777777" w:rsidR="00B5644D" w:rsidRPr="00C87F56" w:rsidRDefault="00B5644D" w:rsidP="00AA2E39">
      <w:pPr>
        <w:spacing w:before="60" w:after="60" w:line="360" w:lineRule="auto"/>
        <w:jc w:val="both"/>
        <w:rPr>
          <w:rFonts w:ascii="Times New Roman" w:hAnsi="Times New Roman" w:cs="Times New Roman"/>
          <w:b/>
          <w:bCs/>
        </w:rPr>
      </w:pPr>
      <w:r w:rsidRPr="00C87F56">
        <w:rPr>
          <w:rFonts w:ascii="Times New Roman" w:hAnsi="Times New Roman" w:cs="Times New Roman"/>
          <w:b/>
          <w:bCs/>
        </w:rPr>
        <w:t>INTRODUCTION</w:t>
      </w:r>
    </w:p>
    <w:p w14:paraId="15284500" w14:textId="646C4190" w:rsidR="00B5644D" w:rsidRPr="000E69DD"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rPr>
        <w:tab/>
      </w:r>
      <w:r w:rsidRPr="000E69DD">
        <w:rPr>
          <w:rFonts w:ascii="Times New Roman" w:hAnsi="Times New Roman" w:cs="Times New Roman"/>
        </w:rPr>
        <w:t xml:space="preserve">Accurate estimation of reference evapotranspiration (ET₀) plays a pivotal role in designing efficient irrigation schedules and managing water resources sustainably, especially in semi-arid regions like Coimbatore, Tamil Nadu. Among the numerous models available, the FAO56 </w:t>
      </w:r>
      <w:r w:rsidRPr="000E69DD">
        <w:rPr>
          <w:rFonts w:ascii="Times New Roman" w:hAnsi="Times New Roman" w:cs="Times New Roman"/>
        </w:rPr>
        <w:lastRenderedPageBreak/>
        <w:t xml:space="preserve">Penman–Monteith (FAO56-PM) method (Allen </w:t>
      </w:r>
      <w:r w:rsidR="000D03B6" w:rsidRPr="000D03B6">
        <w:rPr>
          <w:rFonts w:ascii="Times New Roman" w:hAnsi="Times New Roman" w:cs="Times New Roman"/>
          <w:i/>
        </w:rPr>
        <w:t>et al</w:t>
      </w:r>
      <w:r w:rsidRPr="000E69DD">
        <w:rPr>
          <w:rFonts w:ascii="Times New Roman" w:hAnsi="Times New Roman" w:cs="Times New Roman"/>
        </w:rPr>
        <w:t>., 1998) is internationally accepted as the standard method for ET₀ estimation due to its physical basis and reliability. However, its application requires a comprehensive set of meteorological inputs</w:t>
      </w:r>
      <w:r w:rsidR="00D3789C">
        <w:rPr>
          <w:rFonts w:ascii="Times New Roman" w:hAnsi="Times New Roman" w:cs="Times New Roman"/>
        </w:rPr>
        <w:t xml:space="preserve">, </w:t>
      </w:r>
      <w:r w:rsidRPr="000E69DD">
        <w:rPr>
          <w:rFonts w:ascii="Times New Roman" w:hAnsi="Times New Roman" w:cs="Times New Roman"/>
        </w:rPr>
        <w:t>including maximum and minimum air temperatures (Tmax and Tmin), solar radiation (Rs), maximum and minimum relative humidity (RHmax and RHmin), wind speed (u), and geographic parameters such as latitude and altitude.</w:t>
      </w:r>
    </w:p>
    <w:p w14:paraId="44EBC78C" w14:textId="77777777" w:rsidR="00B5644D" w:rsidRPr="000E69DD" w:rsidRDefault="00B5644D" w:rsidP="00AA2E39">
      <w:pPr>
        <w:spacing w:before="60" w:after="60" w:line="360" w:lineRule="auto"/>
        <w:ind w:firstLine="720"/>
        <w:jc w:val="both"/>
        <w:rPr>
          <w:rFonts w:ascii="Times New Roman" w:hAnsi="Times New Roman" w:cs="Times New Roman"/>
        </w:rPr>
      </w:pPr>
      <w:r w:rsidRPr="000E69DD">
        <w:rPr>
          <w:rFonts w:ascii="Times New Roman" w:hAnsi="Times New Roman" w:cs="Times New Roman"/>
        </w:rPr>
        <w:t>In many developing countries, including parts of India, collecting all these inputs at consistent quality and resolution remains a major challenge. Weather stations often suffer from incomplete data due to equipment malfunction, limited instrumentation, or high costs of maintenance. Furthermore, the sophisticated sensors required for solar radiation and wind speed measurement are expensive, making their widespread installation unfeasible (Valiantzas, 2012, 2013d; Exner-Kittridge, 2012; Exner-Kittridge &amp; Rains, 2010). This results in gaps in long-term meteorological datasets and limits the applicability of the FAO56-PM model in many regions, including Coimbatore.</w:t>
      </w:r>
    </w:p>
    <w:p w14:paraId="245328B1" w14:textId="77777777" w:rsidR="00B5644D" w:rsidRPr="000E69DD" w:rsidRDefault="00B5644D" w:rsidP="00AA2E39">
      <w:pPr>
        <w:spacing w:before="60" w:after="60" w:line="360" w:lineRule="auto"/>
        <w:ind w:firstLine="720"/>
        <w:jc w:val="both"/>
        <w:rPr>
          <w:rFonts w:ascii="Times New Roman" w:hAnsi="Times New Roman" w:cs="Times New Roman"/>
        </w:rPr>
      </w:pPr>
      <w:r w:rsidRPr="000E69DD">
        <w:rPr>
          <w:rFonts w:ascii="Times New Roman" w:hAnsi="Times New Roman" w:cs="Times New Roman"/>
        </w:rPr>
        <w:t>To overcome these limitations, several researchers have developed simplified models that attempt to estimate ET₀ using fewer, more commonly available weather parameters without significantly compromising accuracy. Valiantzas (2006, 2013a, 2013b, 2013c, 2013d, 2014a, 2014b, 2015, 2018a, 2018b) introduced a series of progressively refined equations that simplify the estimation of reference evapotranspiration (ET₀) by reducing the number of input parameters required compared to the standard FAO56 Penman–Monteith (PM) method. His work builds on the physical foundation of the PM equation but systematically modifies and re-derives components such as the aerodynamic and radiation terms to eliminate the need for hard-to-obtain variables like wind speed and solar radiation. The first major contribution (Valiantzas, 2006) proposed alternative formulations of the radiation term using air temperature and sunshine duration, making it suitable for areas where radiation data are missing.</w:t>
      </w:r>
    </w:p>
    <w:p w14:paraId="254CD82F" w14:textId="561D2F71" w:rsidR="00B5644D" w:rsidRPr="000E69DD" w:rsidRDefault="00B5644D" w:rsidP="00AA2E39">
      <w:pPr>
        <w:spacing w:before="60" w:after="60" w:line="360" w:lineRule="auto"/>
        <w:ind w:firstLine="720"/>
        <w:jc w:val="both"/>
        <w:rPr>
          <w:rFonts w:ascii="Times New Roman" w:hAnsi="Times New Roman" w:cs="Times New Roman"/>
        </w:rPr>
      </w:pPr>
      <w:r w:rsidRPr="000E69DD">
        <w:rPr>
          <w:rFonts w:ascii="Times New Roman" w:hAnsi="Times New Roman" w:cs="Times New Roman"/>
        </w:rPr>
        <w:t>In later studies, such as Valiantzas (2013a, 2013b), he developed empirical factors to approximate the aerodynamic component using only temperature and elevation, effectively removing the need for wind speed data. He further extended this idea in Valiantzas (2013c, 2013d) by presenting multiple forms of ET₀ equations that can be used under different data availability scenarios</w:t>
      </w:r>
      <w:r w:rsidR="00D3789C">
        <w:rPr>
          <w:rFonts w:ascii="Times New Roman" w:hAnsi="Times New Roman" w:cs="Times New Roman"/>
        </w:rPr>
        <w:t>,</w:t>
      </w:r>
      <w:r w:rsidRPr="000E69DD">
        <w:rPr>
          <w:rFonts w:ascii="Times New Roman" w:hAnsi="Times New Roman" w:cs="Times New Roman"/>
        </w:rPr>
        <w:t xml:space="preserve"> for example, with or without relative humidity or wind speed. These forms offer flexibility and adaptability in application depending on what climatic data are accessible.</w:t>
      </w:r>
    </w:p>
    <w:p w14:paraId="100E3A4D" w14:textId="77777777" w:rsidR="00B5644D" w:rsidRPr="000E69DD" w:rsidRDefault="00B5644D" w:rsidP="00AA2E39">
      <w:pPr>
        <w:spacing w:before="60" w:after="60" w:line="360" w:lineRule="auto"/>
        <w:ind w:firstLine="720"/>
        <w:jc w:val="both"/>
        <w:rPr>
          <w:rFonts w:ascii="Times New Roman" w:hAnsi="Times New Roman" w:cs="Times New Roman"/>
        </w:rPr>
      </w:pPr>
      <w:r w:rsidRPr="000E69DD">
        <w:rPr>
          <w:rFonts w:ascii="Times New Roman" w:hAnsi="Times New Roman" w:cs="Times New Roman"/>
        </w:rPr>
        <w:lastRenderedPageBreak/>
        <w:t>In his 2014a and 2014b studies, Valiantzas provided clarifications, performance evaluations, and methodological discussions to support the robustness of his simplified models. In Valiantzas (2015), the focus was on adapting his limited-data models specifically for humid locations, improving their accuracy in such climates. Finally, in his 2018 works, he compared the temperature- and humidity-based simplified models to other empirical methods, including Hargreaves–Samani, and further validated their suitability under diverse climatic conditions.</w:t>
      </w:r>
    </w:p>
    <w:p w14:paraId="0CDF4A6F" w14:textId="2B5A372F" w:rsidR="00B5644D" w:rsidRDefault="00B5644D" w:rsidP="00AA2E39">
      <w:pPr>
        <w:spacing w:before="60" w:after="60" w:line="360" w:lineRule="auto"/>
        <w:ind w:firstLine="720"/>
        <w:jc w:val="both"/>
        <w:rPr>
          <w:rFonts w:ascii="Times New Roman" w:hAnsi="Times New Roman" w:cs="Times New Roman"/>
        </w:rPr>
      </w:pPr>
      <w:r w:rsidRPr="000E69DD">
        <w:rPr>
          <w:rFonts w:ascii="Times New Roman" w:hAnsi="Times New Roman" w:cs="Times New Roman"/>
        </w:rPr>
        <w:t xml:space="preserve">Overall, </w:t>
      </w:r>
      <w:r w:rsidR="00C7754B">
        <w:rPr>
          <w:rFonts w:ascii="Times New Roman" w:hAnsi="Times New Roman" w:cs="Times New Roman"/>
        </w:rPr>
        <w:t>Valiantzas'</w:t>
      </w:r>
      <w:r w:rsidRPr="000E69DD">
        <w:rPr>
          <w:rFonts w:ascii="Times New Roman" w:hAnsi="Times New Roman" w:cs="Times New Roman"/>
        </w:rPr>
        <w:t xml:space="preserve"> models significantly contribute to expanding the usability of ET₀ estimation in data-scarce regions by providing reliable alternatives that require only a minimal set of routine weather observations (e.g., temperature, relative humidity, and elevation). This makes them especially valuable in regions like Coimbatore, where continuous and high-quality meteorological records</w:t>
      </w:r>
      <w:r w:rsidR="00D3789C">
        <w:rPr>
          <w:rFonts w:ascii="Times New Roman" w:hAnsi="Times New Roman" w:cs="Times New Roman"/>
        </w:rPr>
        <w:t>,</w:t>
      </w:r>
      <w:r w:rsidRPr="000E69DD">
        <w:rPr>
          <w:rFonts w:ascii="Times New Roman" w:hAnsi="Times New Roman" w:cs="Times New Roman"/>
        </w:rPr>
        <w:t xml:space="preserve"> especially solar radiation and wind speed</w:t>
      </w:r>
      <w:r w:rsidR="0065612E">
        <w:rPr>
          <w:rFonts w:ascii="Times New Roman" w:hAnsi="Times New Roman" w:cs="Times New Roman"/>
        </w:rPr>
        <w:t>,</w:t>
      </w:r>
      <w:r w:rsidRPr="000E69DD">
        <w:rPr>
          <w:rFonts w:ascii="Times New Roman" w:hAnsi="Times New Roman" w:cs="Times New Roman"/>
        </w:rPr>
        <w:t xml:space="preserve"> are often unavailable.</w:t>
      </w:r>
    </w:p>
    <w:p w14:paraId="6D37291D" w14:textId="58EA118F" w:rsidR="00B5644D" w:rsidRPr="000E69DD" w:rsidRDefault="00B5644D" w:rsidP="0065612E">
      <w:pPr>
        <w:spacing w:before="60" w:after="60" w:line="360" w:lineRule="auto"/>
        <w:ind w:firstLine="720"/>
        <w:jc w:val="both"/>
        <w:rPr>
          <w:rFonts w:ascii="Times New Roman" w:hAnsi="Times New Roman" w:cs="Times New Roman"/>
        </w:rPr>
      </w:pPr>
      <w:r w:rsidRPr="000E69DD">
        <w:rPr>
          <w:rFonts w:ascii="Times New Roman" w:hAnsi="Times New Roman" w:cs="Times New Roman"/>
        </w:rPr>
        <w:t xml:space="preserve">These models offer a practical alternative for regions with limited data availability and have been shown to produce results comparable to the FAO56-PM method under certain conditions (Djaman </w:t>
      </w:r>
      <w:r w:rsidR="000D03B6" w:rsidRPr="000D03B6">
        <w:rPr>
          <w:rFonts w:ascii="Times New Roman" w:hAnsi="Times New Roman" w:cs="Times New Roman"/>
          <w:i/>
        </w:rPr>
        <w:t>et al</w:t>
      </w:r>
      <w:r w:rsidRPr="000E69DD">
        <w:rPr>
          <w:rFonts w:ascii="Times New Roman" w:hAnsi="Times New Roman" w:cs="Times New Roman"/>
        </w:rPr>
        <w:t>., 2016).</w:t>
      </w:r>
    </w:p>
    <w:p w14:paraId="78311E7D" w14:textId="5E3D4FDC" w:rsidR="00B5644D" w:rsidRPr="000E69DD" w:rsidRDefault="00B5644D" w:rsidP="00AA2E39">
      <w:pPr>
        <w:spacing w:before="60" w:after="60" w:line="360" w:lineRule="auto"/>
        <w:jc w:val="both"/>
        <w:rPr>
          <w:rFonts w:ascii="Times New Roman" w:hAnsi="Times New Roman" w:cs="Times New Roman"/>
        </w:rPr>
      </w:pPr>
      <w:r>
        <w:rPr>
          <w:rFonts w:ascii="Times New Roman" w:hAnsi="Times New Roman" w:cs="Times New Roman"/>
        </w:rPr>
        <w:tab/>
      </w:r>
      <w:r w:rsidRPr="000E69DD">
        <w:rPr>
          <w:rFonts w:ascii="Times New Roman" w:hAnsi="Times New Roman" w:cs="Times New Roman"/>
        </w:rPr>
        <w:t>A key variable in ET₀ estimation is solar radiation (Rs), but it is rarely measured directly at most weather stations due to the high cost and maintenance of pyranometers. To address this, Hargreaves and Samani (1982) developed an empirical model to estimate Rs using only Tmax and Tmin</w:t>
      </w:r>
      <w:r w:rsidR="0065612E">
        <w:rPr>
          <w:rFonts w:ascii="Times New Roman" w:hAnsi="Times New Roman" w:cs="Times New Roman"/>
        </w:rPr>
        <w:t>,</w:t>
      </w:r>
      <w:r w:rsidRPr="000E69DD">
        <w:rPr>
          <w:rFonts w:ascii="Times New Roman" w:hAnsi="Times New Roman" w:cs="Times New Roman"/>
        </w:rPr>
        <w:t xml:space="preserve"> two variables that are routinely recorded at nearly </w:t>
      </w:r>
      <w:r w:rsidR="003B02C7" w:rsidRPr="000E69DD">
        <w:rPr>
          <w:rFonts w:ascii="Times New Roman" w:hAnsi="Times New Roman" w:cs="Times New Roman"/>
        </w:rPr>
        <w:t>all-weather</w:t>
      </w:r>
      <w:r w:rsidRPr="000E69DD">
        <w:rPr>
          <w:rFonts w:ascii="Times New Roman" w:hAnsi="Times New Roman" w:cs="Times New Roman"/>
        </w:rPr>
        <w:t xml:space="preserve"> stations. This model, and its later refinements (Samani, 2000; Samani </w:t>
      </w:r>
      <w:r w:rsidR="000D03B6" w:rsidRPr="000D03B6">
        <w:rPr>
          <w:rFonts w:ascii="Times New Roman" w:hAnsi="Times New Roman" w:cs="Times New Roman"/>
          <w:i/>
        </w:rPr>
        <w:t>et al</w:t>
      </w:r>
      <w:r w:rsidRPr="000E69DD">
        <w:rPr>
          <w:rFonts w:ascii="Times New Roman" w:hAnsi="Times New Roman" w:cs="Times New Roman"/>
        </w:rPr>
        <w:t>., 2011; Hargreaves &amp; Allen, 2003), remains one of the most widely used approaches for estimating Rs where direct measurements are unavailable.</w:t>
      </w:r>
    </w:p>
    <w:p w14:paraId="0F6BA344" w14:textId="1CC6BE97" w:rsidR="00B5644D" w:rsidRPr="000E69DD" w:rsidRDefault="00B5644D" w:rsidP="00AA2E39">
      <w:pPr>
        <w:spacing w:before="60" w:after="60" w:line="360" w:lineRule="auto"/>
        <w:ind w:firstLine="720"/>
        <w:jc w:val="both"/>
        <w:rPr>
          <w:rFonts w:ascii="Times New Roman" w:hAnsi="Times New Roman" w:cs="Times New Roman"/>
        </w:rPr>
      </w:pPr>
      <w:r w:rsidRPr="000E69DD">
        <w:rPr>
          <w:rFonts w:ascii="Times New Roman" w:hAnsi="Times New Roman" w:cs="Times New Roman"/>
        </w:rPr>
        <w:t xml:space="preserve">More recently, Valiantzas (2017) proposed an enhanced version of the Hargreaves–Samani model that incorporates relative humidity (RH) along with air temperature. This modification takes advantage of the fact that RH sensors are significantly more affordable than radiation or wind sensors (Exner-Kittridge &amp; Rains, 2010). The inclusion of RH helps improve the accuracy of solar radiation estimation, especially in humid and semi-arid climates. Studies conducted in diverse regions such as Iran (Valipour, 2014), the Mediterranean basin (Kisi, 2014), Western Australia (Ahooghalandari </w:t>
      </w:r>
      <w:r w:rsidR="000D03B6" w:rsidRPr="000D03B6">
        <w:rPr>
          <w:rFonts w:ascii="Times New Roman" w:hAnsi="Times New Roman" w:cs="Times New Roman"/>
          <w:i/>
        </w:rPr>
        <w:t>et al</w:t>
      </w:r>
      <w:r w:rsidRPr="000E69DD">
        <w:rPr>
          <w:rFonts w:ascii="Times New Roman" w:hAnsi="Times New Roman" w:cs="Times New Roman"/>
        </w:rPr>
        <w:t xml:space="preserve">., 2016), Senegal (Djaman </w:t>
      </w:r>
      <w:r w:rsidR="000D03B6" w:rsidRPr="000D03B6">
        <w:rPr>
          <w:rFonts w:ascii="Times New Roman" w:hAnsi="Times New Roman" w:cs="Times New Roman"/>
          <w:i/>
        </w:rPr>
        <w:t>et al</w:t>
      </w:r>
      <w:r w:rsidRPr="000E69DD">
        <w:rPr>
          <w:rFonts w:ascii="Times New Roman" w:hAnsi="Times New Roman" w:cs="Times New Roman"/>
        </w:rPr>
        <w:t xml:space="preserve">., 2015), and Burkina Faso (Djaman </w:t>
      </w:r>
      <w:r w:rsidR="000D03B6" w:rsidRPr="000D03B6">
        <w:rPr>
          <w:rFonts w:ascii="Times New Roman" w:hAnsi="Times New Roman" w:cs="Times New Roman"/>
          <w:i/>
        </w:rPr>
        <w:t>et al</w:t>
      </w:r>
      <w:r w:rsidRPr="000E69DD">
        <w:rPr>
          <w:rFonts w:ascii="Times New Roman" w:hAnsi="Times New Roman" w:cs="Times New Roman"/>
        </w:rPr>
        <w:t>., 2016) have validated the reliability and adaptability of Valiantzas’ simplified models under various climatic conditions.</w:t>
      </w:r>
    </w:p>
    <w:p w14:paraId="2F6312F0" w14:textId="5438E41B" w:rsidR="00B5644D" w:rsidRPr="000E69DD" w:rsidRDefault="00B5644D" w:rsidP="00AA2E39">
      <w:pPr>
        <w:spacing w:before="60" w:after="60" w:line="360" w:lineRule="auto"/>
        <w:ind w:firstLine="720"/>
        <w:jc w:val="both"/>
        <w:rPr>
          <w:rFonts w:ascii="Times New Roman" w:hAnsi="Times New Roman" w:cs="Times New Roman"/>
        </w:rPr>
      </w:pPr>
      <w:r w:rsidRPr="000E69DD">
        <w:rPr>
          <w:rFonts w:ascii="Times New Roman" w:hAnsi="Times New Roman" w:cs="Times New Roman"/>
        </w:rPr>
        <w:lastRenderedPageBreak/>
        <w:t xml:space="preserve">In this context, the present study was undertaken to assess the performance of the modified Hargreaves–Samani model proposed by Valiantzas (2017) for estimating solar radiation using daily temperature and relative humidity data. The goal is to evaluate whether these simplified models can provide reliable inputs for the FAO56-PM method and thereby estimate reference evapotranspiration accurately under data-limited conditions. Specifically, the study compares the ET₀ values obtained using the FAO56-PM method by substituting Rs estimated from both the original </w:t>
      </w:r>
      <w:r w:rsidR="0065612E">
        <w:rPr>
          <w:rFonts w:ascii="Times New Roman" w:hAnsi="Times New Roman" w:cs="Times New Roman"/>
        </w:rPr>
        <w:t>Hargreaves–Samani</w:t>
      </w:r>
      <w:r w:rsidRPr="000E69DD">
        <w:rPr>
          <w:rFonts w:ascii="Times New Roman" w:hAnsi="Times New Roman" w:cs="Times New Roman"/>
        </w:rPr>
        <w:t xml:space="preserve"> model and the </w:t>
      </w:r>
      <w:r w:rsidR="00B677AC">
        <w:rPr>
          <w:rFonts w:ascii="Times New Roman" w:hAnsi="Times New Roman" w:cs="Times New Roman"/>
        </w:rPr>
        <w:t>Valiantzas’ model</w:t>
      </w:r>
      <w:r w:rsidRPr="000E69DD">
        <w:rPr>
          <w:rFonts w:ascii="Times New Roman" w:hAnsi="Times New Roman" w:cs="Times New Roman"/>
        </w:rPr>
        <w:t>.</w:t>
      </w:r>
    </w:p>
    <w:p w14:paraId="06DA539D" w14:textId="77777777" w:rsidR="00B5644D" w:rsidRPr="00C87F56" w:rsidRDefault="00B5644D" w:rsidP="00AA2E39">
      <w:pPr>
        <w:spacing w:before="60" w:after="60" w:line="360" w:lineRule="auto"/>
        <w:ind w:firstLine="720"/>
        <w:jc w:val="both"/>
        <w:rPr>
          <w:rFonts w:ascii="Times New Roman" w:hAnsi="Times New Roman" w:cs="Times New Roman"/>
        </w:rPr>
      </w:pPr>
      <w:r w:rsidRPr="000E69DD">
        <w:rPr>
          <w:rFonts w:ascii="Times New Roman" w:hAnsi="Times New Roman" w:cs="Times New Roman"/>
        </w:rPr>
        <w:t>The evaluation was carried out on a daily time scale using 21 years of meteorological data (from 2004 to 2024) retrieved from the NASA POWER database for the semi-arid region of Coimbatore, Tamil Nadu. This study not only investigates the suitability of these models under local climatic conditions but also provides insights into improving irrigation planning in areas where complete meteorological datasets are unavailable.</w:t>
      </w:r>
    </w:p>
    <w:p w14:paraId="00C65A06" w14:textId="77777777" w:rsidR="00B5644D" w:rsidRPr="00C87F56" w:rsidRDefault="00B5644D" w:rsidP="00AA2E39">
      <w:pPr>
        <w:spacing w:before="60" w:after="60" w:line="360" w:lineRule="auto"/>
        <w:rPr>
          <w:rFonts w:ascii="Times New Roman" w:hAnsi="Times New Roman" w:cs="Times New Roman"/>
          <w:b/>
        </w:rPr>
      </w:pPr>
      <w:r w:rsidRPr="00C87F56">
        <w:rPr>
          <w:rFonts w:ascii="Times New Roman" w:hAnsi="Times New Roman" w:cs="Times New Roman"/>
          <w:b/>
        </w:rPr>
        <w:t>MATERIALS AND METHODS</w:t>
      </w:r>
    </w:p>
    <w:p w14:paraId="54783D31" w14:textId="77777777" w:rsidR="00B5644D" w:rsidRPr="00C87F56" w:rsidRDefault="00B5644D" w:rsidP="00AA2E39">
      <w:pPr>
        <w:spacing w:before="60" w:after="60" w:line="360" w:lineRule="auto"/>
        <w:jc w:val="both"/>
        <w:rPr>
          <w:rFonts w:ascii="Times New Roman" w:hAnsi="Times New Roman" w:cs="Times New Roman"/>
          <w:b/>
        </w:rPr>
      </w:pPr>
      <w:r w:rsidRPr="00C87F56">
        <w:rPr>
          <w:rFonts w:ascii="Times New Roman" w:hAnsi="Times New Roman" w:cs="Times New Roman"/>
          <w:b/>
        </w:rPr>
        <w:t xml:space="preserve">Study area </w:t>
      </w:r>
    </w:p>
    <w:p w14:paraId="23D076AB" w14:textId="77777777" w:rsidR="00B5644D" w:rsidRPr="005C2994" w:rsidRDefault="00B5644D" w:rsidP="00AA2E39">
      <w:pPr>
        <w:spacing w:before="60" w:after="60" w:line="360" w:lineRule="auto"/>
        <w:ind w:firstLine="720"/>
        <w:jc w:val="both"/>
        <w:rPr>
          <w:rFonts w:ascii="Times New Roman" w:hAnsi="Times New Roman" w:cs="Times New Roman"/>
        </w:rPr>
      </w:pPr>
      <w:r w:rsidRPr="005C2994">
        <w:rPr>
          <w:rFonts w:ascii="Times New Roman" w:hAnsi="Times New Roman" w:cs="Times New Roman"/>
        </w:rPr>
        <w:t>Meteorological data required for estimating reference evapotranspiration using the FAO56-PM method were obtained from the NASA POWER database for a period of twenty-one years (2004–2024), corresponding to the geographical location of Coimbatore, Tamil Nadu. The coordinates of the study area are approximately 11°00′ N latitude, 76°97′ E longitude, with an elevation of 411 meters above mean sea level (MSL).</w:t>
      </w:r>
    </w:p>
    <w:p w14:paraId="0F653259" w14:textId="77777777" w:rsidR="00B5644D" w:rsidRPr="0050148A" w:rsidRDefault="00B5644D" w:rsidP="00AA2E39">
      <w:pPr>
        <w:spacing w:before="60" w:after="60" w:line="360" w:lineRule="auto"/>
        <w:jc w:val="both"/>
        <w:rPr>
          <w:rFonts w:ascii="Times New Roman" w:hAnsi="Times New Roman" w:cs="Times New Roman"/>
          <w:b/>
        </w:rPr>
      </w:pPr>
      <w:r w:rsidRPr="0050148A">
        <w:rPr>
          <w:rFonts w:ascii="Times New Roman" w:hAnsi="Times New Roman" w:cs="Times New Roman"/>
          <w:b/>
        </w:rPr>
        <w:t>Estimation of Solar Radiation</w:t>
      </w:r>
    </w:p>
    <w:p w14:paraId="38494AF6" w14:textId="77777777" w:rsidR="00B5644D" w:rsidRPr="0050148A" w:rsidRDefault="00B5644D" w:rsidP="00AA2E39">
      <w:pPr>
        <w:spacing w:before="60" w:after="60" w:line="360" w:lineRule="auto"/>
        <w:jc w:val="both"/>
        <w:rPr>
          <w:rFonts w:ascii="Times New Roman" w:hAnsi="Times New Roman" w:cs="Times New Roman"/>
          <w:b/>
        </w:rPr>
      </w:pPr>
      <w:r w:rsidRPr="0050148A">
        <w:rPr>
          <w:rFonts w:ascii="Times New Roman" w:hAnsi="Times New Roman" w:cs="Times New Roman"/>
          <w:b/>
        </w:rPr>
        <w:t>Hargreaves-Samani R</w:t>
      </w:r>
      <w:r w:rsidRPr="0050148A">
        <w:rPr>
          <w:rFonts w:ascii="Times New Roman" w:hAnsi="Times New Roman" w:cs="Times New Roman"/>
          <w:b/>
          <w:vertAlign w:val="subscript"/>
        </w:rPr>
        <w:t>S</w:t>
      </w:r>
      <w:r w:rsidRPr="0050148A">
        <w:rPr>
          <w:rFonts w:ascii="Times New Roman" w:hAnsi="Times New Roman" w:cs="Times New Roman"/>
          <w:b/>
        </w:rPr>
        <w:t xml:space="preserve"> formula based on T</w:t>
      </w:r>
      <w:r>
        <w:rPr>
          <w:rFonts w:ascii="Times New Roman" w:hAnsi="Times New Roman" w:cs="Times New Roman"/>
          <w:b/>
        </w:rPr>
        <w:t xml:space="preserve"> (HS R</w:t>
      </w:r>
      <w:r w:rsidRPr="0050148A">
        <w:rPr>
          <w:rFonts w:ascii="Times New Roman" w:hAnsi="Times New Roman" w:cs="Times New Roman"/>
          <w:b/>
          <w:vertAlign w:val="subscript"/>
        </w:rPr>
        <w:t>s</w:t>
      </w:r>
      <w:r>
        <w:rPr>
          <w:rFonts w:ascii="Times New Roman" w:hAnsi="Times New Roman" w:cs="Times New Roman"/>
          <w:b/>
        </w:rPr>
        <w:t xml:space="preserve"> [T])</w:t>
      </w:r>
    </w:p>
    <w:p w14:paraId="6ECD95E8" w14:textId="334D1AE3" w:rsidR="00B5644D" w:rsidRDefault="00B5644D" w:rsidP="00AA2E39">
      <w:pPr>
        <w:spacing w:before="60" w:after="60" w:line="360" w:lineRule="auto"/>
        <w:ind w:firstLine="720"/>
        <w:jc w:val="both"/>
        <w:rPr>
          <w:rFonts w:ascii="Times New Roman" w:hAnsi="Times New Roman" w:cs="Times New Roman"/>
          <w:bCs/>
        </w:rPr>
      </w:pPr>
      <w:r w:rsidRPr="00C61E4E">
        <w:rPr>
          <w:rFonts w:ascii="Times New Roman" w:hAnsi="Times New Roman" w:cs="Times New Roman"/>
          <w:bCs/>
          <w:color w:val="000000" w:themeColor="text1"/>
        </w:rPr>
        <w:t xml:space="preserve">Hargreaves and Samani (1982) recommended </w:t>
      </w:r>
      <w:r w:rsidRPr="0050148A">
        <w:rPr>
          <w:rFonts w:ascii="Times New Roman" w:hAnsi="Times New Roman" w:cs="Times New Roman"/>
          <w:bCs/>
        </w:rPr>
        <w:t>a simpl</w:t>
      </w:r>
      <w:r w:rsidR="00C61E4E">
        <w:rPr>
          <w:rFonts w:ascii="Times New Roman" w:hAnsi="Times New Roman" w:cs="Times New Roman"/>
          <w:bCs/>
        </w:rPr>
        <w:t>ified</w:t>
      </w:r>
      <w:r w:rsidRPr="0050148A">
        <w:rPr>
          <w:rFonts w:ascii="Times New Roman" w:hAnsi="Times New Roman" w:cs="Times New Roman"/>
          <w:bCs/>
        </w:rPr>
        <w:t xml:space="preserve"> equation to</w:t>
      </w:r>
      <w:r>
        <w:rPr>
          <w:rFonts w:ascii="Times New Roman" w:hAnsi="Times New Roman" w:cs="Times New Roman"/>
          <w:bCs/>
        </w:rPr>
        <w:t xml:space="preserve"> </w:t>
      </w:r>
      <w:r w:rsidRPr="0050148A">
        <w:rPr>
          <w:rFonts w:ascii="Times New Roman" w:hAnsi="Times New Roman" w:cs="Times New Roman"/>
          <w:bCs/>
        </w:rPr>
        <w:t>estimate solar radiation:</w:t>
      </w:r>
    </w:p>
    <w:p w14:paraId="5FFCDD9D" w14:textId="77777777" w:rsidR="00B5644D"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noProof/>
          <w:position w:val="-14"/>
        </w:rPr>
        <w:object w:dxaOrig="2780" w:dyaOrig="400" w14:anchorId="3F5F5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8pt;height:19.8pt" o:ole="">
            <v:imagedata r:id="rId8" o:title=""/>
          </v:shape>
          <o:OLEObject Type="Embed" ProgID="Equation.DSMT4" ShapeID="_x0000_i1025" DrawAspect="Content" ObjectID="_1816174939" r:id="rId9"/>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7F56">
        <w:rPr>
          <w:rFonts w:ascii="Times New Roman" w:hAnsi="Times New Roman" w:cs="Times New Roman"/>
        </w:rPr>
        <w:t>(</w:t>
      </w:r>
      <w:r>
        <w:rPr>
          <w:rFonts w:ascii="Times New Roman" w:hAnsi="Times New Roman" w:cs="Times New Roman"/>
        </w:rPr>
        <w:t>1</w:t>
      </w:r>
      <w:r w:rsidRPr="00C87F56">
        <w:rPr>
          <w:rFonts w:ascii="Times New Roman" w:hAnsi="Times New Roman" w:cs="Times New Roman"/>
        </w:rPr>
        <w:t>)</w:t>
      </w:r>
    </w:p>
    <w:p w14:paraId="02CEC54D" w14:textId="2DF08872" w:rsidR="00B5644D" w:rsidRDefault="00C61E4E" w:rsidP="00AA2E39">
      <w:pPr>
        <w:spacing w:before="60" w:after="60" w:line="360" w:lineRule="auto"/>
        <w:jc w:val="both"/>
        <w:rPr>
          <w:rFonts w:ascii="Times New Roman" w:hAnsi="Times New Roman" w:cs="Times New Roman"/>
          <w:bCs/>
        </w:rPr>
      </w:pPr>
      <w:r w:rsidRPr="0050148A">
        <w:rPr>
          <w:rFonts w:ascii="Times New Roman" w:hAnsi="Times New Roman" w:cs="Times New Roman"/>
          <w:bCs/>
        </w:rPr>
        <w:t>W</w:t>
      </w:r>
      <w:r>
        <w:rPr>
          <w:rFonts w:ascii="Times New Roman" w:hAnsi="Times New Roman" w:cs="Times New Roman"/>
          <w:bCs/>
        </w:rPr>
        <w:t>h</w:t>
      </w:r>
      <w:r w:rsidRPr="0050148A">
        <w:rPr>
          <w:rFonts w:ascii="Times New Roman" w:hAnsi="Times New Roman" w:cs="Times New Roman"/>
          <w:bCs/>
        </w:rPr>
        <w:t>ere</w:t>
      </w:r>
      <w:r>
        <w:rPr>
          <w:rFonts w:ascii="Times New Roman" w:hAnsi="Times New Roman" w:cs="Times New Roman"/>
          <w:bCs/>
        </w:rPr>
        <w:t>,</w:t>
      </w:r>
    </w:p>
    <w:p w14:paraId="5173D8B6" w14:textId="3EB168FA" w:rsidR="00B5644D" w:rsidRDefault="00B5644D" w:rsidP="00AA2E39">
      <w:pPr>
        <w:spacing w:before="60" w:after="60" w:line="360" w:lineRule="auto"/>
        <w:jc w:val="both"/>
        <w:rPr>
          <w:rFonts w:ascii="Times New Roman" w:hAnsi="Times New Roman" w:cs="Times New Roman"/>
          <w:bCs/>
        </w:rPr>
      </w:pPr>
      <w:r w:rsidRPr="0050148A">
        <w:rPr>
          <w:rFonts w:ascii="Times New Roman" w:hAnsi="Times New Roman" w:cs="Times New Roman"/>
          <w:bCs/>
        </w:rPr>
        <w:t>R</w:t>
      </w:r>
      <w:r w:rsidRPr="0050148A">
        <w:rPr>
          <w:rFonts w:ascii="Times New Roman" w:hAnsi="Times New Roman" w:cs="Times New Roman"/>
          <w:bCs/>
          <w:vertAlign w:val="subscript"/>
        </w:rPr>
        <w:t>A</w:t>
      </w:r>
      <w:r>
        <w:rPr>
          <w:rFonts w:ascii="Times New Roman" w:hAnsi="Times New Roman" w:cs="Times New Roman"/>
          <w:bCs/>
          <w:vertAlign w:val="subscript"/>
        </w:rPr>
        <w:t xml:space="preserve"> </w:t>
      </w:r>
      <w:r>
        <w:rPr>
          <w:rFonts w:ascii="Times New Roman" w:hAnsi="Times New Roman" w:cs="Times New Roman"/>
          <w:bCs/>
        </w:rPr>
        <w:t>is</w:t>
      </w:r>
      <w:r w:rsidRPr="0050148A">
        <w:rPr>
          <w:rFonts w:ascii="Times New Roman" w:hAnsi="Times New Roman" w:cs="Times New Roman"/>
          <w:bCs/>
        </w:rPr>
        <w:t xml:space="preserve"> </w:t>
      </w:r>
      <w:r w:rsidR="00C7754B" w:rsidRPr="0050148A">
        <w:rPr>
          <w:rFonts w:ascii="Times New Roman" w:hAnsi="Times New Roman" w:cs="Times New Roman"/>
          <w:bCs/>
        </w:rPr>
        <w:t>extra</w:t>
      </w:r>
      <w:r w:rsidR="00C7754B">
        <w:rPr>
          <w:rFonts w:ascii="Times New Roman" w:hAnsi="Times New Roman" w:cs="Times New Roman"/>
          <w:bCs/>
        </w:rPr>
        <w:t>-</w:t>
      </w:r>
      <w:r w:rsidR="00C7754B" w:rsidRPr="0050148A">
        <w:rPr>
          <w:rFonts w:ascii="Times New Roman" w:hAnsi="Times New Roman" w:cs="Times New Roman"/>
          <w:bCs/>
        </w:rPr>
        <w:t>terrestrial</w:t>
      </w:r>
      <w:r w:rsidRPr="0050148A">
        <w:rPr>
          <w:rFonts w:ascii="Times New Roman" w:hAnsi="Times New Roman" w:cs="Times New Roman"/>
          <w:bCs/>
        </w:rPr>
        <w:t xml:space="preserve"> radiation</w:t>
      </w:r>
      <w:r>
        <w:rPr>
          <w:rFonts w:ascii="Times New Roman" w:hAnsi="Times New Roman" w:cs="Times New Roman"/>
          <w:bCs/>
        </w:rPr>
        <w:t xml:space="preserve"> </w:t>
      </w:r>
      <w:r w:rsidRPr="00362BFD">
        <w:rPr>
          <w:rFonts w:ascii="Times New Roman" w:hAnsi="Times New Roman" w:cs="Times New Roman"/>
          <w:bCs/>
        </w:rPr>
        <w:t>[MJ m</w:t>
      </w:r>
      <w:r w:rsidRPr="008D5D0E">
        <w:rPr>
          <w:rFonts w:ascii="Times New Roman" w:hAnsi="Times New Roman" w:cs="Times New Roman"/>
          <w:bCs/>
          <w:vertAlign w:val="superscript"/>
        </w:rPr>
        <w:t>-2</w:t>
      </w:r>
      <w:r w:rsidRPr="00362BFD">
        <w:rPr>
          <w:rFonts w:ascii="Times New Roman" w:hAnsi="Times New Roman" w:cs="Times New Roman"/>
          <w:bCs/>
        </w:rPr>
        <w:t xml:space="preserve"> day</w:t>
      </w:r>
      <w:r w:rsidRPr="008D5D0E">
        <w:rPr>
          <w:rFonts w:ascii="Times New Roman" w:hAnsi="Times New Roman" w:cs="Times New Roman"/>
          <w:bCs/>
          <w:vertAlign w:val="superscript"/>
        </w:rPr>
        <w:t>-1</w:t>
      </w:r>
      <w:r w:rsidRPr="00362BFD">
        <w:rPr>
          <w:rFonts w:ascii="Times New Roman" w:hAnsi="Times New Roman" w:cs="Times New Roman"/>
          <w:bCs/>
        </w:rPr>
        <w:t>]</w:t>
      </w:r>
      <w:r w:rsidRPr="0050148A">
        <w:rPr>
          <w:rFonts w:ascii="Times New Roman" w:hAnsi="Times New Roman" w:cs="Times New Roman"/>
          <w:bCs/>
        </w:rPr>
        <w:t xml:space="preserve">; </w:t>
      </w:r>
    </w:p>
    <w:p w14:paraId="644DB1BB" w14:textId="1E80954B" w:rsidR="00B5644D" w:rsidRDefault="00B5644D" w:rsidP="00AA2E39">
      <w:pPr>
        <w:spacing w:before="60" w:after="60" w:line="360" w:lineRule="auto"/>
        <w:jc w:val="both"/>
        <w:rPr>
          <w:rFonts w:ascii="Times New Roman" w:hAnsi="Times New Roman" w:cs="Times New Roman"/>
          <w:bCs/>
        </w:rPr>
      </w:pPr>
      <w:r w:rsidRPr="0050148A">
        <w:rPr>
          <w:rFonts w:ascii="Times New Roman" w:hAnsi="Times New Roman" w:cs="Times New Roman"/>
          <w:bCs/>
        </w:rPr>
        <w:t>T</w:t>
      </w:r>
      <w:r w:rsidRPr="0050148A">
        <w:rPr>
          <w:rFonts w:ascii="Times New Roman" w:hAnsi="Times New Roman" w:cs="Times New Roman"/>
          <w:bCs/>
          <w:vertAlign w:val="subscript"/>
        </w:rPr>
        <w:t>max</w:t>
      </w:r>
      <w:r>
        <w:rPr>
          <w:rFonts w:ascii="Times New Roman" w:hAnsi="Times New Roman" w:cs="Times New Roman"/>
          <w:bCs/>
          <w:vertAlign w:val="subscript"/>
        </w:rPr>
        <w:t xml:space="preserve"> </w:t>
      </w:r>
      <w:r>
        <w:rPr>
          <w:rFonts w:ascii="Times New Roman" w:hAnsi="Times New Roman" w:cs="Times New Roman"/>
          <w:bCs/>
        </w:rPr>
        <w:t>is</w:t>
      </w:r>
      <w:r w:rsidRPr="0050148A">
        <w:rPr>
          <w:rFonts w:ascii="Times New Roman" w:hAnsi="Times New Roman" w:cs="Times New Roman"/>
          <w:bCs/>
        </w:rPr>
        <w:t xml:space="preserve"> </w:t>
      </w:r>
      <w:r w:rsidR="00C7754B">
        <w:rPr>
          <w:rFonts w:ascii="Times New Roman" w:hAnsi="Times New Roman" w:cs="Times New Roman"/>
          <w:bCs/>
        </w:rPr>
        <w:t xml:space="preserve">the </w:t>
      </w:r>
      <w:r w:rsidRPr="0050148A">
        <w:rPr>
          <w:rFonts w:ascii="Times New Roman" w:hAnsi="Times New Roman" w:cs="Times New Roman"/>
          <w:bCs/>
        </w:rPr>
        <w:t>maximum</w:t>
      </w:r>
      <w:r>
        <w:rPr>
          <w:rFonts w:ascii="Times New Roman" w:hAnsi="Times New Roman" w:cs="Times New Roman"/>
          <w:bCs/>
        </w:rPr>
        <w:t xml:space="preserve"> temperature [°C]; and </w:t>
      </w:r>
    </w:p>
    <w:p w14:paraId="13A84E32" w14:textId="4E09BF5C" w:rsidR="00B5644D" w:rsidRDefault="00B5644D" w:rsidP="00AA2E39">
      <w:pPr>
        <w:spacing w:before="60" w:after="60" w:line="360" w:lineRule="auto"/>
        <w:jc w:val="both"/>
        <w:rPr>
          <w:rFonts w:ascii="Times New Roman" w:hAnsi="Times New Roman" w:cs="Times New Roman"/>
          <w:bCs/>
        </w:rPr>
      </w:pPr>
      <w:r w:rsidRPr="0050148A">
        <w:rPr>
          <w:rFonts w:ascii="Times New Roman" w:hAnsi="Times New Roman" w:cs="Times New Roman"/>
          <w:bCs/>
        </w:rPr>
        <w:t>T</w:t>
      </w:r>
      <w:r w:rsidRPr="0050148A">
        <w:rPr>
          <w:rFonts w:ascii="Times New Roman" w:hAnsi="Times New Roman" w:cs="Times New Roman"/>
          <w:bCs/>
          <w:vertAlign w:val="subscript"/>
        </w:rPr>
        <w:t>min</w:t>
      </w:r>
      <w:r>
        <w:rPr>
          <w:rFonts w:ascii="Times New Roman" w:hAnsi="Times New Roman" w:cs="Times New Roman"/>
          <w:bCs/>
          <w:vertAlign w:val="subscript"/>
        </w:rPr>
        <w:t xml:space="preserve"> </w:t>
      </w:r>
      <w:r>
        <w:rPr>
          <w:rFonts w:ascii="Times New Roman" w:hAnsi="Times New Roman" w:cs="Times New Roman"/>
          <w:bCs/>
        </w:rPr>
        <w:t xml:space="preserve">is </w:t>
      </w:r>
      <w:r w:rsidR="00C7754B">
        <w:rPr>
          <w:rFonts w:ascii="Times New Roman" w:hAnsi="Times New Roman" w:cs="Times New Roman"/>
          <w:bCs/>
        </w:rPr>
        <w:t xml:space="preserve">the </w:t>
      </w:r>
      <w:r>
        <w:rPr>
          <w:rFonts w:ascii="Times New Roman" w:hAnsi="Times New Roman" w:cs="Times New Roman"/>
          <w:bCs/>
        </w:rPr>
        <w:t>minimum temperature [°C].</w:t>
      </w:r>
    </w:p>
    <w:p w14:paraId="3ACC7FEC" w14:textId="0D0B6CF8" w:rsidR="00B5644D" w:rsidRDefault="00B5644D" w:rsidP="00AA2E39">
      <w:pPr>
        <w:spacing w:before="60" w:after="60" w:line="360" w:lineRule="auto"/>
        <w:ind w:firstLine="720"/>
        <w:jc w:val="both"/>
        <w:rPr>
          <w:rFonts w:ascii="Times New Roman" w:hAnsi="Times New Roman" w:cs="Times New Roman"/>
          <w:bCs/>
        </w:rPr>
      </w:pPr>
      <w:r>
        <w:rPr>
          <w:rFonts w:ascii="Times New Roman" w:hAnsi="Times New Roman" w:cs="Times New Roman"/>
          <w:bCs/>
        </w:rPr>
        <w:lastRenderedPageBreak/>
        <w:t>Ra</w:t>
      </w:r>
      <w:r w:rsidRPr="00362BFD">
        <w:rPr>
          <w:rFonts w:ascii="Times New Roman" w:hAnsi="Times New Roman" w:cs="Times New Roman"/>
          <w:bCs/>
        </w:rPr>
        <w:t xml:space="preserve"> for each day of the year and different latitudes can be</w:t>
      </w:r>
      <w:r>
        <w:rPr>
          <w:rFonts w:ascii="Times New Roman" w:hAnsi="Times New Roman" w:cs="Times New Roman"/>
          <w:bCs/>
        </w:rPr>
        <w:t xml:space="preserve"> </w:t>
      </w:r>
      <w:r w:rsidRPr="00362BFD">
        <w:rPr>
          <w:rFonts w:ascii="Times New Roman" w:hAnsi="Times New Roman" w:cs="Times New Roman"/>
          <w:bCs/>
        </w:rPr>
        <w:t xml:space="preserve">estimated from the solar constant, the solar </w:t>
      </w:r>
      <w:r w:rsidR="00C7754B" w:rsidRPr="00362BFD">
        <w:rPr>
          <w:rFonts w:ascii="Times New Roman" w:hAnsi="Times New Roman" w:cs="Times New Roman"/>
          <w:bCs/>
        </w:rPr>
        <w:t>declinat</w:t>
      </w:r>
      <w:r w:rsidR="00C7754B">
        <w:rPr>
          <w:rFonts w:ascii="Times New Roman" w:hAnsi="Times New Roman" w:cs="Times New Roman"/>
          <w:bCs/>
        </w:rPr>
        <w:t>ion,</w:t>
      </w:r>
      <w:r>
        <w:rPr>
          <w:rFonts w:ascii="Times New Roman" w:hAnsi="Times New Roman" w:cs="Times New Roman"/>
          <w:bCs/>
        </w:rPr>
        <w:t xml:space="preserve"> and the time of the year by the following equation</w:t>
      </w:r>
    </w:p>
    <w:p w14:paraId="52545D92" w14:textId="77777777" w:rsidR="00B5644D" w:rsidRDefault="00B5644D" w:rsidP="00AA2E39">
      <w:pPr>
        <w:spacing w:before="60" w:after="60" w:line="360" w:lineRule="auto"/>
        <w:jc w:val="both"/>
        <w:rPr>
          <w:rFonts w:ascii="Times New Roman" w:hAnsi="Times New Roman" w:cs="Times New Roman"/>
          <w:bCs/>
        </w:rPr>
      </w:pPr>
      <w:r w:rsidRPr="000A2A78">
        <w:rPr>
          <w:rFonts w:ascii="Arial" w:hAnsi="Arial" w:cs="Arial"/>
          <w:noProof/>
          <w:position w:val="-24"/>
        </w:rPr>
        <w:object w:dxaOrig="5660" w:dyaOrig="660" w14:anchorId="47F73006">
          <v:shape id="_x0000_i1026" type="#_x0000_t75" style="width:282.6pt;height:33pt" o:ole="">
            <v:imagedata r:id="rId10" o:title=""/>
          </v:shape>
          <o:OLEObject Type="Embed" ProgID="Equation.DSMT4" ShapeID="_x0000_i1026" DrawAspect="Content" ObjectID="_1816174940" r:id="rId11"/>
        </w:object>
      </w:r>
      <w:r>
        <w:rPr>
          <w:rFonts w:ascii="Arial" w:hAnsi="Arial" w:cs="Arial"/>
        </w:rPr>
        <w:tab/>
      </w:r>
      <w:r w:rsidRPr="008D5D0E">
        <w:rPr>
          <w:rFonts w:ascii="Times New Roman" w:hAnsi="Times New Roman" w:cs="Times New Roman"/>
        </w:rPr>
        <w:tab/>
      </w:r>
      <w:r w:rsidRPr="008D5D0E">
        <w:rPr>
          <w:rFonts w:ascii="Times New Roman" w:hAnsi="Times New Roman" w:cs="Times New Roman"/>
        </w:rPr>
        <w:tab/>
      </w:r>
      <w:r w:rsidRPr="008D5D0E">
        <w:rPr>
          <w:rFonts w:ascii="Times New Roman" w:hAnsi="Times New Roman" w:cs="Times New Roman"/>
        </w:rPr>
        <w:tab/>
      </w:r>
      <w:r w:rsidRPr="008D5D0E">
        <w:rPr>
          <w:rFonts w:ascii="Times New Roman" w:hAnsi="Times New Roman" w:cs="Times New Roman"/>
        </w:rPr>
        <w:tab/>
        <w:t>(2)</w:t>
      </w:r>
    </w:p>
    <w:p w14:paraId="099685E8" w14:textId="1A8808EA" w:rsidR="00B5644D" w:rsidRDefault="00C61E4E" w:rsidP="00AA2E39">
      <w:pPr>
        <w:spacing w:before="60" w:after="60" w:line="360" w:lineRule="auto"/>
        <w:jc w:val="both"/>
        <w:rPr>
          <w:rFonts w:ascii="Times New Roman" w:hAnsi="Times New Roman" w:cs="Times New Roman"/>
          <w:bCs/>
        </w:rPr>
      </w:pPr>
      <w:r>
        <w:rPr>
          <w:rFonts w:ascii="Times New Roman" w:hAnsi="Times New Roman" w:cs="Times New Roman"/>
          <w:bCs/>
        </w:rPr>
        <w:t>Where,</w:t>
      </w:r>
      <w:r w:rsidR="00B5644D">
        <w:rPr>
          <w:rFonts w:ascii="Times New Roman" w:hAnsi="Times New Roman" w:cs="Times New Roman"/>
          <w:bCs/>
        </w:rPr>
        <w:t xml:space="preserve"> </w:t>
      </w:r>
    </w:p>
    <w:p w14:paraId="6E9BBCEA" w14:textId="77777777" w:rsidR="00B5644D" w:rsidRDefault="00B5644D" w:rsidP="00AA2E39">
      <w:pPr>
        <w:spacing w:before="60" w:after="60" w:line="360" w:lineRule="auto"/>
        <w:jc w:val="both"/>
        <w:rPr>
          <w:rFonts w:ascii="Times New Roman" w:hAnsi="Times New Roman" w:cs="Times New Roman"/>
          <w:bCs/>
        </w:rPr>
      </w:pPr>
      <w:r w:rsidRPr="00362BFD">
        <w:rPr>
          <w:rFonts w:ascii="Times New Roman" w:hAnsi="Times New Roman" w:cs="Times New Roman"/>
          <w:bCs/>
        </w:rPr>
        <w:t>R</w:t>
      </w:r>
      <w:r w:rsidRPr="00362BFD">
        <w:rPr>
          <w:rFonts w:ascii="Times New Roman" w:hAnsi="Times New Roman" w:cs="Times New Roman"/>
          <w:bCs/>
          <w:vertAlign w:val="subscript"/>
        </w:rPr>
        <w:t>a</w:t>
      </w:r>
      <w:r>
        <w:rPr>
          <w:rFonts w:ascii="Times New Roman" w:hAnsi="Times New Roman" w:cs="Times New Roman"/>
          <w:bCs/>
          <w:vertAlign w:val="subscript"/>
        </w:rPr>
        <w:t xml:space="preserve"> </w:t>
      </w:r>
      <w:r>
        <w:rPr>
          <w:rFonts w:ascii="Times New Roman" w:hAnsi="Times New Roman" w:cs="Times New Roman"/>
          <w:bCs/>
        </w:rPr>
        <w:t xml:space="preserve">is </w:t>
      </w:r>
      <w:r w:rsidRPr="00362BFD">
        <w:rPr>
          <w:rFonts w:ascii="Times New Roman" w:hAnsi="Times New Roman" w:cs="Times New Roman"/>
          <w:bCs/>
        </w:rPr>
        <w:t>extraterrestrial radiation [MJ m</w:t>
      </w:r>
      <w:r w:rsidRPr="008D5D0E">
        <w:rPr>
          <w:rFonts w:ascii="Times New Roman" w:hAnsi="Times New Roman" w:cs="Times New Roman"/>
          <w:bCs/>
          <w:vertAlign w:val="superscript"/>
        </w:rPr>
        <w:t>-2</w:t>
      </w:r>
      <w:r w:rsidRPr="00362BFD">
        <w:rPr>
          <w:rFonts w:ascii="Times New Roman" w:hAnsi="Times New Roman" w:cs="Times New Roman"/>
          <w:bCs/>
        </w:rPr>
        <w:t xml:space="preserve"> day</w:t>
      </w:r>
      <w:r w:rsidRPr="008D5D0E">
        <w:rPr>
          <w:rFonts w:ascii="Times New Roman" w:hAnsi="Times New Roman" w:cs="Times New Roman"/>
          <w:bCs/>
          <w:vertAlign w:val="superscript"/>
        </w:rPr>
        <w:t>-1</w:t>
      </w:r>
      <w:r w:rsidRPr="00362BFD">
        <w:rPr>
          <w:rFonts w:ascii="Times New Roman" w:hAnsi="Times New Roman" w:cs="Times New Roman"/>
          <w:bCs/>
        </w:rPr>
        <w:t>],</w:t>
      </w:r>
    </w:p>
    <w:p w14:paraId="67AB6094" w14:textId="77777777" w:rsidR="00B5644D" w:rsidRDefault="00B5644D" w:rsidP="00AA2E39">
      <w:pPr>
        <w:spacing w:before="60" w:after="60" w:line="360" w:lineRule="auto"/>
        <w:jc w:val="both"/>
        <w:rPr>
          <w:rFonts w:ascii="Times New Roman" w:hAnsi="Times New Roman" w:cs="Times New Roman"/>
          <w:bCs/>
        </w:rPr>
      </w:pPr>
      <w:r w:rsidRPr="00362BFD">
        <w:rPr>
          <w:rFonts w:ascii="Times New Roman" w:hAnsi="Times New Roman" w:cs="Times New Roman"/>
          <w:bCs/>
        </w:rPr>
        <w:t>G</w:t>
      </w:r>
      <w:r w:rsidRPr="00362BFD">
        <w:rPr>
          <w:rFonts w:ascii="Times New Roman" w:hAnsi="Times New Roman" w:cs="Times New Roman"/>
          <w:bCs/>
          <w:vertAlign w:val="subscript"/>
        </w:rPr>
        <w:t>sc</w:t>
      </w:r>
      <w:r>
        <w:rPr>
          <w:rFonts w:ascii="Times New Roman" w:hAnsi="Times New Roman" w:cs="Times New Roman"/>
          <w:bCs/>
          <w:vertAlign w:val="subscript"/>
        </w:rPr>
        <w:t xml:space="preserve"> </w:t>
      </w:r>
      <w:r>
        <w:rPr>
          <w:rFonts w:ascii="Times New Roman" w:hAnsi="Times New Roman" w:cs="Times New Roman"/>
          <w:bCs/>
        </w:rPr>
        <w:t xml:space="preserve">is </w:t>
      </w:r>
      <w:r w:rsidRPr="00362BFD">
        <w:rPr>
          <w:rFonts w:ascii="Times New Roman" w:hAnsi="Times New Roman" w:cs="Times New Roman"/>
          <w:bCs/>
        </w:rPr>
        <w:t>solar constant = 0.0820 MJ m</w:t>
      </w:r>
      <w:r w:rsidRPr="008D5D0E">
        <w:rPr>
          <w:rFonts w:ascii="Times New Roman" w:hAnsi="Times New Roman" w:cs="Times New Roman"/>
          <w:bCs/>
          <w:vertAlign w:val="superscript"/>
        </w:rPr>
        <w:t>-2</w:t>
      </w:r>
      <w:r w:rsidRPr="00362BFD">
        <w:rPr>
          <w:rFonts w:ascii="Times New Roman" w:hAnsi="Times New Roman" w:cs="Times New Roman"/>
          <w:bCs/>
        </w:rPr>
        <w:t xml:space="preserve"> min</w:t>
      </w:r>
      <w:r w:rsidRPr="008D5D0E">
        <w:rPr>
          <w:rFonts w:ascii="Times New Roman" w:hAnsi="Times New Roman" w:cs="Times New Roman"/>
          <w:bCs/>
          <w:vertAlign w:val="superscript"/>
        </w:rPr>
        <w:t>-1</w:t>
      </w:r>
      <w:r w:rsidRPr="00362BFD">
        <w:rPr>
          <w:rFonts w:ascii="Times New Roman" w:hAnsi="Times New Roman" w:cs="Times New Roman"/>
          <w:bCs/>
        </w:rPr>
        <w:t>,</w:t>
      </w:r>
    </w:p>
    <w:p w14:paraId="34A50C78" w14:textId="42BFC808" w:rsidR="00B5644D" w:rsidRDefault="00B5644D" w:rsidP="00AA2E39">
      <w:pPr>
        <w:spacing w:before="60" w:after="60" w:line="360" w:lineRule="auto"/>
        <w:jc w:val="both"/>
        <w:rPr>
          <w:rFonts w:ascii="Times New Roman" w:hAnsi="Times New Roman" w:cs="Times New Roman"/>
          <w:bCs/>
        </w:rPr>
      </w:pPr>
      <w:r w:rsidRPr="00362BFD">
        <w:rPr>
          <w:rFonts w:ascii="Times New Roman" w:hAnsi="Times New Roman" w:cs="Times New Roman"/>
          <w:bCs/>
        </w:rPr>
        <w:t>d</w:t>
      </w:r>
      <w:r w:rsidRPr="00362BFD">
        <w:rPr>
          <w:rFonts w:ascii="Times New Roman" w:hAnsi="Times New Roman" w:cs="Times New Roman"/>
          <w:bCs/>
          <w:vertAlign w:val="subscript"/>
        </w:rPr>
        <w:t>r</w:t>
      </w:r>
      <w:r>
        <w:rPr>
          <w:rFonts w:ascii="Times New Roman" w:hAnsi="Times New Roman" w:cs="Times New Roman"/>
          <w:bCs/>
          <w:vertAlign w:val="subscript"/>
        </w:rPr>
        <w:t xml:space="preserve"> </w:t>
      </w:r>
      <w:r>
        <w:rPr>
          <w:rFonts w:ascii="Times New Roman" w:hAnsi="Times New Roman" w:cs="Times New Roman"/>
          <w:bCs/>
        </w:rPr>
        <w:t xml:space="preserve">is </w:t>
      </w:r>
      <w:r w:rsidR="00C7754B">
        <w:rPr>
          <w:rFonts w:ascii="Times New Roman" w:hAnsi="Times New Roman" w:cs="Times New Roman"/>
          <w:bCs/>
        </w:rPr>
        <w:t xml:space="preserve">the </w:t>
      </w:r>
      <w:r w:rsidRPr="00362BFD">
        <w:rPr>
          <w:rFonts w:ascii="Times New Roman" w:hAnsi="Times New Roman" w:cs="Times New Roman"/>
          <w:bCs/>
        </w:rPr>
        <w:t>inverse relative distance Earth-Sun,</w:t>
      </w:r>
    </w:p>
    <w:p w14:paraId="3ADC375A" w14:textId="77777777" w:rsidR="00B5644D" w:rsidRDefault="00B5644D" w:rsidP="00AA2E39">
      <w:pPr>
        <w:spacing w:before="60" w:after="60" w:line="360" w:lineRule="auto"/>
        <w:jc w:val="both"/>
        <w:rPr>
          <w:rFonts w:ascii="Times New Roman" w:hAnsi="Times New Roman" w:cs="Times New Roman"/>
          <w:bCs/>
        </w:rPr>
      </w:pPr>
      <w:r w:rsidRPr="00362BFD">
        <w:rPr>
          <w:rFonts w:ascii="Times New Roman" w:hAnsi="Times New Roman" w:cs="Times New Roman"/>
          <w:bCs/>
        </w:rPr>
        <w:t>ω</w:t>
      </w:r>
      <w:r w:rsidRPr="00362BFD">
        <w:rPr>
          <w:rFonts w:ascii="Times New Roman" w:hAnsi="Times New Roman" w:cs="Times New Roman"/>
          <w:bCs/>
          <w:vertAlign w:val="subscript"/>
        </w:rPr>
        <w:t>s</w:t>
      </w:r>
      <w:r>
        <w:rPr>
          <w:rFonts w:ascii="Times New Roman" w:hAnsi="Times New Roman" w:cs="Times New Roman"/>
          <w:bCs/>
          <w:vertAlign w:val="subscript"/>
        </w:rPr>
        <w:t xml:space="preserve"> </w:t>
      </w:r>
      <w:r>
        <w:rPr>
          <w:rFonts w:ascii="Times New Roman" w:hAnsi="Times New Roman" w:cs="Times New Roman"/>
          <w:bCs/>
        </w:rPr>
        <w:t xml:space="preserve">is </w:t>
      </w:r>
      <w:r w:rsidRPr="00362BFD">
        <w:rPr>
          <w:rFonts w:ascii="Times New Roman" w:hAnsi="Times New Roman" w:cs="Times New Roman"/>
          <w:bCs/>
        </w:rPr>
        <w:t>sunset hour angle [rad],</w:t>
      </w:r>
    </w:p>
    <w:p w14:paraId="2D4456C8" w14:textId="77777777" w:rsidR="00B5644D" w:rsidRDefault="00B5644D" w:rsidP="00AA2E39">
      <w:pPr>
        <w:spacing w:before="60" w:after="60" w:line="360" w:lineRule="auto"/>
        <w:jc w:val="both"/>
        <w:rPr>
          <w:rFonts w:ascii="Times New Roman" w:hAnsi="Times New Roman" w:cs="Times New Roman"/>
          <w:bCs/>
        </w:rPr>
      </w:pPr>
      <w:r w:rsidRPr="00362BFD">
        <w:rPr>
          <w:rFonts w:ascii="Times New Roman" w:hAnsi="Times New Roman" w:cs="Times New Roman"/>
          <w:bCs/>
        </w:rPr>
        <w:t xml:space="preserve">ϕ </w:t>
      </w:r>
      <w:r>
        <w:rPr>
          <w:rFonts w:ascii="Times New Roman" w:hAnsi="Times New Roman" w:cs="Times New Roman"/>
          <w:bCs/>
        </w:rPr>
        <w:t xml:space="preserve">is </w:t>
      </w:r>
      <w:r w:rsidRPr="00362BFD">
        <w:rPr>
          <w:rFonts w:ascii="Times New Roman" w:hAnsi="Times New Roman" w:cs="Times New Roman"/>
          <w:bCs/>
        </w:rPr>
        <w:t>latitude [rad]</w:t>
      </w:r>
      <w:r>
        <w:rPr>
          <w:rFonts w:ascii="Times New Roman" w:hAnsi="Times New Roman" w:cs="Times New Roman"/>
          <w:bCs/>
        </w:rPr>
        <w:t xml:space="preserve"> and </w:t>
      </w:r>
    </w:p>
    <w:p w14:paraId="31C1FD64" w14:textId="77777777" w:rsidR="00B5644D" w:rsidRDefault="00B5644D" w:rsidP="00AA2E39">
      <w:pPr>
        <w:spacing w:before="60" w:after="60" w:line="360" w:lineRule="auto"/>
        <w:jc w:val="both"/>
        <w:rPr>
          <w:rFonts w:ascii="Times New Roman" w:hAnsi="Times New Roman" w:cs="Times New Roman"/>
          <w:bCs/>
        </w:rPr>
      </w:pPr>
      <w:r w:rsidRPr="00362BFD">
        <w:rPr>
          <w:rFonts w:ascii="Times New Roman" w:hAnsi="Times New Roman" w:cs="Times New Roman"/>
          <w:bCs/>
        </w:rPr>
        <w:t>δ</w:t>
      </w:r>
      <w:r>
        <w:rPr>
          <w:rFonts w:ascii="Times New Roman" w:hAnsi="Times New Roman" w:cs="Times New Roman"/>
          <w:bCs/>
        </w:rPr>
        <w:t xml:space="preserve"> is </w:t>
      </w:r>
      <w:r w:rsidRPr="00362BFD">
        <w:rPr>
          <w:rFonts w:ascii="Times New Roman" w:hAnsi="Times New Roman" w:cs="Times New Roman"/>
          <w:bCs/>
        </w:rPr>
        <w:t>solar declination [rad].</w:t>
      </w:r>
    </w:p>
    <w:p w14:paraId="7A22AAC9" w14:textId="32DA1CD1" w:rsidR="00B5644D" w:rsidRDefault="00C7754B" w:rsidP="00AA2E39">
      <w:pPr>
        <w:spacing w:before="60" w:after="60" w:line="360" w:lineRule="auto"/>
        <w:jc w:val="both"/>
        <w:rPr>
          <w:rFonts w:ascii="Times New Roman" w:hAnsi="Times New Roman" w:cs="Times New Roman"/>
          <w:b/>
        </w:rPr>
      </w:pPr>
      <w:r>
        <w:rPr>
          <w:rFonts w:ascii="Times New Roman" w:hAnsi="Times New Roman" w:cs="Times New Roman"/>
          <w:b/>
          <w:bCs/>
        </w:rPr>
        <w:t>Valiantzas'</w:t>
      </w:r>
      <w:r w:rsidR="00B5644D">
        <w:rPr>
          <w:rFonts w:ascii="Times New Roman" w:hAnsi="Times New Roman" w:cs="Times New Roman"/>
          <w:b/>
          <w:bCs/>
        </w:rPr>
        <w:t xml:space="preserve"> </w:t>
      </w:r>
      <w:r w:rsidR="00B5644D" w:rsidRPr="0050148A">
        <w:rPr>
          <w:rFonts w:ascii="Times New Roman" w:hAnsi="Times New Roman" w:cs="Times New Roman"/>
          <w:b/>
        </w:rPr>
        <w:t>R</w:t>
      </w:r>
      <w:r w:rsidR="00B5644D" w:rsidRPr="0050148A">
        <w:rPr>
          <w:rFonts w:ascii="Times New Roman" w:hAnsi="Times New Roman" w:cs="Times New Roman"/>
          <w:b/>
          <w:vertAlign w:val="subscript"/>
        </w:rPr>
        <w:t>S</w:t>
      </w:r>
      <w:r w:rsidR="00B5644D" w:rsidRPr="0050148A">
        <w:rPr>
          <w:rFonts w:ascii="Times New Roman" w:hAnsi="Times New Roman" w:cs="Times New Roman"/>
          <w:b/>
        </w:rPr>
        <w:t xml:space="preserve"> formula based on T</w:t>
      </w:r>
      <w:r w:rsidR="00B5644D">
        <w:rPr>
          <w:rFonts w:ascii="Times New Roman" w:hAnsi="Times New Roman" w:cs="Times New Roman"/>
          <w:b/>
        </w:rPr>
        <w:t xml:space="preserve"> and RH (Val R</w:t>
      </w:r>
      <w:r w:rsidR="00B5644D" w:rsidRPr="0050148A">
        <w:rPr>
          <w:rFonts w:ascii="Times New Roman" w:hAnsi="Times New Roman" w:cs="Times New Roman"/>
          <w:b/>
          <w:vertAlign w:val="subscript"/>
        </w:rPr>
        <w:t>s</w:t>
      </w:r>
      <w:r w:rsidR="00B5644D">
        <w:rPr>
          <w:rFonts w:ascii="Times New Roman" w:hAnsi="Times New Roman" w:cs="Times New Roman"/>
          <w:b/>
        </w:rPr>
        <w:t xml:space="preserve"> [T &amp; RH])</w:t>
      </w:r>
    </w:p>
    <w:p w14:paraId="1EFEC979" w14:textId="7A492C9B" w:rsidR="00B5644D" w:rsidRPr="00C61E4E" w:rsidRDefault="00B5644D" w:rsidP="00AA2E39">
      <w:pPr>
        <w:spacing w:before="60" w:after="60" w:line="360" w:lineRule="auto"/>
        <w:ind w:firstLine="720"/>
        <w:jc w:val="both"/>
        <w:rPr>
          <w:rFonts w:ascii="Times New Roman" w:hAnsi="Times New Roman" w:cs="Times New Roman"/>
          <w:bCs/>
          <w:color w:val="000000" w:themeColor="text1"/>
        </w:rPr>
      </w:pPr>
      <w:r w:rsidRPr="000E586E">
        <w:rPr>
          <w:rFonts w:ascii="Times New Roman" w:hAnsi="Times New Roman" w:cs="Times New Roman"/>
          <w:bCs/>
        </w:rPr>
        <w:t>Hargreaves</w:t>
      </w:r>
      <w:r>
        <w:rPr>
          <w:rFonts w:ascii="Times New Roman" w:hAnsi="Times New Roman" w:cs="Times New Roman"/>
          <w:bCs/>
        </w:rPr>
        <w:t>’ model</w:t>
      </w:r>
      <w:r w:rsidRPr="000E586E">
        <w:rPr>
          <w:rFonts w:ascii="Times New Roman" w:hAnsi="Times New Roman" w:cs="Times New Roman"/>
          <w:bCs/>
        </w:rPr>
        <w:t xml:space="preserve"> for estimating </w:t>
      </w:r>
      <w:r>
        <w:rPr>
          <w:rFonts w:ascii="Times New Roman" w:hAnsi="Times New Roman" w:cs="Times New Roman"/>
          <w:bCs/>
        </w:rPr>
        <w:t xml:space="preserve">the </w:t>
      </w:r>
      <w:r w:rsidRPr="000E586E">
        <w:rPr>
          <w:rFonts w:ascii="Times New Roman" w:hAnsi="Times New Roman" w:cs="Times New Roman"/>
          <w:bCs/>
        </w:rPr>
        <w:t xml:space="preserve">solar radiation </w:t>
      </w:r>
      <w:r>
        <w:rPr>
          <w:rFonts w:ascii="Times New Roman" w:hAnsi="Times New Roman" w:cs="Times New Roman"/>
          <w:bCs/>
        </w:rPr>
        <w:t>as a function of</w:t>
      </w:r>
      <w:r w:rsidRPr="000E586E">
        <w:rPr>
          <w:rFonts w:ascii="Times New Roman" w:hAnsi="Times New Roman" w:cs="Times New Roman"/>
          <w:bCs/>
        </w:rPr>
        <w:t xml:space="preserve"> </w:t>
      </w:r>
      <w:r w:rsidRPr="00C61E4E">
        <w:rPr>
          <w:rFonts w:ascii="Times New Roman" w:hAnsi="Times New Roman" w:cs="Times New Roman"/>
          <w:bCs/>
          <w:color w:val="000000" w:themeColor="text1"/>
        </w:rPr>
        <w:t xml:space="preserve">RH (Hargreaves and Allen, 2003) is given as </w:t>
      </w:r>
      <w:r w:rsidR="00C61E4E" w:rsidRPr="00C61E4E">
        <w:rPr>
          <w:rFonts w:ascii="Times New Roman" w:hAnsi="Times New Roman" w:cs="Times New Roman"/>
          <w:bCs/>
          <w:color w:val="000000" w:themeColor="text1"/>
        </w:rPr>
        <w:t>follows:</w:t>
      </w:r>
    </w:p>
    <w:p w14:paraId="2F83E260" w14:textId="77777777" w:rsidR="00B5644D" w:rsidRDefault="00B5644D" w:rsidP="00AA2E39">
      <w:pPr>
        <w:spacing w:before="60" w:after="60" w:line="360" w:lineRule="auto"/>
        <w:jc w:val="both"/>
        <w:rPr>
          <w:rFonts w:ascii="Times New Roman" w:hAnsi="Times New Roman" w:cs="Times New Roman"/>
          <w:bCs/>
        </w:rPr>
      </w:pPr>
      <w:r w:rsidRPr="00B939A7">
        <w:rPr>
          <w:rFonts w:ascii="Times New Roman" w:hAnsi="Times New Roman" w:cs="Times New Roman"/>
          <w:bCs/>
          <w:noProof/>
          <w:position w:val="-14"/>
        </w:rPr>
        <w:object w:dxaOrig="2120" w:dyaOrig="440" w14:anchorId="70FA2633">
          <v:shape id="_x0000_i1027" type="#_x0000_t75" style="width:105.6pt;height:21.6pt" o:ole="">
            <v:imagedata r:id="rId12" o:title=""/>
          </v:shape>
          <o:OLEObject Type="Embed" ProgID="Equation.DSMT4" ShapeID="_x0000_i1027" DrawAspect="Content" ObjectID="_1816174941" r:id="rId13"/>
        </w:objec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(3)</w:t>
      </w:r>
    </w:p>
    <w:p w14:paraId="71905849" w14:textId="77777777" w:rsidR="00B5644D" w:rsidRDefault="00B5644D" w:rsidP="00AA2E39">
      <w:pPr>
        <w:spacing w:before="60" w:after="60" w:line="360" w:lineRule="auto"/>
        <w:jc w:val="both"/>
        <w:rPr>
          <w:rFonts w:ascii="Times New Roman" w:hAnsi="Times New Roman" w:cs="Times New Roman"/>
          <w:bCs/>
        </w:rPr>
      </w:pPr>
      <w:r w:rsidRPr="000E586E">
        <w:rPr>
          <w:rFonts w:ascii="Times New Roman" w:hAnsi="Times New Roman" w:cs="Times New Roman"/>
          <w:bCs/>
        </w:rPr>
        <w:t>Where</w:t>
      </w:r>
      <w:r>
        <w:rPr>
          <w:rFonts w:ascii="Times New Roman" w:hAnsi="Times New Roman" w:cs="Times New Roman"/>
          <w:bCs/>
        </w:rPr>
        <w:t xml:space="preserve"> x </w:t>
      </w:r>
      <w:r w:rsidRPr="000E586E">
        <w:rPr>
          <w:rFonts w:ascii="Times New Roman" w:hAnsi="Times New Roman" w:cs="Times New Roman"/>
          <w:bCs/>
        </w:rPr>
        <w:t xml:space="preserve">is an empirical exponent. </w:t>
      </w:r>
    </w:p>
    <w:p w14:paraId="4997D970" w14:textId="17B26E2A" w:rsidR="00B5644D" w:rsidRPr="00C87F56" w:rsidRDefault="00B5644D" w:rsidP="00AA2E39">
      <w:pPr>
        <w:spacing w:before="60" w:after="60" w:line="360" w:lineRule="auto"/>
        <w:ind w:firstLine="720"/>
        <w:jc w:val="both"/>
        <w:rPr>
          <w:rFonts w:ascii="Times New Roman" w:hAnsi="Times New Roman" w:cs="Times New Roman"/>
          <w:b/>
          <w:bCs/>
        </w:rPr>
      </w:pPr>
      <w:r w:rsidRPr="000E586E">
        <w:rPr>
          <w:rFonts w:ascii="Times New Roman" w:hAnsi="Times New Roman" w:cs="Times New Roman"/>
          <w:bCs/>
        </w:rPr>
        <w:t>By combining Eq. (1)</w:t>
      </w:r>
      <w:r>
        <w:rPr>
          <w:rFonts w:ascii="Times New Roman" w:hAnsi="Times New Roman" w:cs="Times New Roman"/>
          <w:bCs/>
        </w:rPr>
        <w:t xml:space="preserve"> &amp; Eq. (3)</w:t>
      </w:r>
      <w:r w:rsidRPr="000E586E">
        <w:rPr>
          <w:rFonts w:ascii="Times New Roman" w:hAnsi="Times New Roman" w:cs="Times New Roman"/>
          <w:bCs/>
        </w:rPr>
        <w:t>, R</w:t>
      </w:r>
      <w:r w:rsidRPr="00B939A7">
        <w:rPr>
          <w:rFonts w:ascii="Times New Roman" w:hAnsi="Times New Roman" w:cs="Times New Roman"/>
          <w:bCs/>
          <w:vertAlign w:val="subscript"/>
        </w:rPr>
        <w:t>s</w:t>
      </w:r>
      <w:r>
        <w:rPr>
          <w:rFonts w:ascii="Times New Roman" w:hAnsi="Times New Roman" w:cs="Times New Roman"/>
          <w:bCs/>
          <w:vertAlign w:val="subscript"/>
        </w:rPr>
        <w:t xml:space="preserve"> </w:t>
      </w:r>
      <w:r>
        <w:rPr>
          <w:rFonts w:ascii="Times New Roman" w:hAnsi="Times New Roman" w:cs="Times New Roman"/>
          <w:bCs/>
        </w:rPr>
        <w:t>is considered as</w:t>
      </w:r>
      <w:r w:rsidRPr="000E586E">
        <w:rPr>
          <w:rFonts w:ascii="Times New Roman" w:hAnsi="Times New Roman" w:cs="Times New Roman"/>
          <w:bCs/>
        </w:rPr>
        <w:t xml:space="preserve"> </w:t>
      </w:r>
      <w:r w:rsidR="00B677AC">
        <w:rPr>
          <w:rFonts w:ascii="Times New Roman" w:hAnsi="Times New Roman" w:cs="Times New Roman"/>
          <w:bCs/>
        </w:rPr>
        <w:t xml:space="preserve">a </w:t>
      </w:r>
      <w:r w:rsidRPr="000E586E">
        <w:rPr>
          <w:rFonts w:ascii="Times New Roman" w:hAnsi="Times New Roman" w:cs="Times New Roman"/>
          <w:bCs/>
        </w:rPr>
        <w:t>function of</w:t>
      </w:r>
      <w:r>
        <w:rPr>
          <w:rFonts w:ascii="Times New Roman" w:hAnsi="Times New Roman" w:cs="Times New Roman"/>
          <w:bCs/>
        </w:rPr>
        <w:t xml:space="preserve"> </w:t>
      </w:r>
      <w:r w:rsidRPr="000E586E">
        <w:rPr>
          <w:rFonts w:ascii="Times New Roman" w:hAnsi="Times New Roman" w:cs="Times New Roman"/>
          <w:bCs/>
        </w:rPr>
        <w:t>temperature and RH</w:t>
      </w:r>
      <w:r>
        <w:rPr>
          <w:rFonts w:ascii="Times New Roman" w:hAnsi="Times New Roman" w:cs="Times New Roman"/>
          <w:bCs/>
        </w:rPr>
        <w:t xml:space="preserve">. </w:t>
      </w:r>
      <w:r w:rsidRPr="00B939A7">
        <w:rPr>
          <w:rFonts w:ascii="Times New Roman" w:hAnsi="Times New Roman" w:cs="Times New Roman"/>
        </w:rPr>
        <w:t>Valiantzas (2017)</w:t>
      </w:r>
      <w:r>
        <w:rPr>
          <w:rFonts w:ascii="Times New Roman" w:hAnsi="Times New Roman" w:cs="Times New Roman"/>
        </w:rPr>
        <w:t xml:space="preserve"> identified</w:t>
      </w:r>
      <w:r w:rsidRPr="00B939A7">
        <w:rPr>
          <w:rFonts w:ascii="Times New Roman" w:hAnsi="Times New Roman" w:cs="Times New Roman"/>
        </w:rPr>
        <w:t xml:space="preserve"> the regression</w:t>
      </w:r>
      <w:r>
        <w:rPr>
          <w:rFonts w:ascii="Times New Roman" w:hAnsi="Times New Roman" w:cs="Times New Roman"/>
        </w:rPr>
        <w:t xml:space="preserve"> coefficients by following a calibration procedure</w:t>
      </w:r>
      <w:r w:rsidR="00C7754B">
        <w:rPr>
          <w:rFonts w:ascii="Times New Roman" w:hAnsi="Times New Roman" w:cs="Times New Roman"/>
        </w:rPr>
        <w:t>.</w:t>
      </w:r>
      <w:r>
        <w:rPr>
          <w:rFonts w:ascii="Times New Roman" w:hAnsi="Times New Roman" w:cs="Times New Roman"/>
        </w:rPr>
        <w:t xml:space="preserve"> </w:t>
      </w:r>
      <w:r w:rsidR="00C7754B">
        <w:rPr>
          <w:rFonts w:ascii="Times New Roman" w:hAnsi="Times New Roman" w:cs="Times New Roman"/>
        </w:rPr>
        <w:t xml:space="preserve">They </w:t>
      </w:r>
      <w:r>
        <w:rPr>
          <w:rFonts w:ascii="Times New Roman" w:hAnsi="Times New Roman" w:cs="Times New Roman"/>
        </w:rPr>
        <w:t xml:space="preserve">used </w:t>
      </w:r>
      <w:r w:rsidR="00C7754B">
        <w:rPr>
          <w:rFonts w:ascii="Times New Roman" w:hAnsi="Times New Roman" w:cs="Times New Roman"/>
        </w:rPr>
        <w:t xml:space="preserve">a </w:t>
      </w:r>
      <w:r w:rsidRPr="00B939A7">
        <w:rPr>
          <w:rFonts w:ascii="Times New Roman" w:hAnsi="Times New Roman" w:cs="Times New Roman"/>
        </w:rPr>
        <w:t>global climatic data set</w:t>
      </w:r>
      <w:r w:rsidR="00C7754B">
        <w:rPr>
          <w:rFonts w:ascii="Times New Roman" w:hAnsi="Times New Roman" w:cs="Times New Roman"/>
        </w:rPr>
        <w:t>,</w:t>
      </w:r>
      <w:r w:rsidRPr="00B939A7">
        <w:rPr>
          <w:rFonts w:ascii="Times New Roman" w:hAnsi="Times New Roman" w:cs="Times New Roman"/>
        </w:rPr>
        <w:t xml:space="preserve"> including monthly</w:t>
      </w:r>
      <w:r>
        <w:rPr>
          <w:rFonts w:ascii="Times New Roman" w:hAnsi="Times New Roman" w:cs="Times New Roman"/>
        </w:rPr>
        <w:t xml:space="preserve"> </w:t>
      </w:r>
      <w:r w:rsidRPr="00B939A7">
        <w:rPr>
          <w:rFonts w:ascii="Times New Roman" w:hAnsi="Times New Roman" w:cs="Times New Roman"/>
        </w:rPr>
        <w:t>dat</w:t>
      </w:r>
      <w:r>
        <w:rPr>
          <w:rFonts w:ascii="Times New Roman" w:hAnsi="Times New Roman" w:cs="Times New Roman"/>
        </w:rPr>
        <w:t xml:space="preserve">a, the FAO-CLIMWAT (Smith 1993) from thirteen countries </w:t>
      </w:r>
      <w:r w:rsidRPr="00B939A7">
        <w:rPr>
          <w:rFonts w:ascii="Times New Roman" w:hAnsi="Times New Roman" w:cs="Times New Roman"/>
        </w:rPr>
        <w:t>that essentially cover the typical</w:t>
      </w:r>
      <w:r>
        <w:rPr>
          <w:rFonts w:ascii="Times New Roman" w:hAnsi="Times New Roman" w:cs="Times New Roman"/>
        </w:rPr>
        <w:t xml:space="preserve"> range and </w:t>
      </w:r>
      <w:r>
        <w:rPr>
          <w:rFonts w:ascii="Times New Roman" w:hAnsi="Times New Roman" w:cs="Times New Roman"/>
          <w:bCs/>
        </w:rPr>
        <w:t>proposed</w:t>
      </w:r>
      <w:r w:rsidRPr="000E586E">
        <w:rPr>
          <w:rFonts w:ascii="Times New Roman" w:hAnsi="Times New Roman" w:cs="Times New Roman"/>
          <w:bCs/>
        </w:rPr>
        <w:t xml:space="preserve"> the following simple</w:t>
      </w:r>
      <w:r>
        <w:rPr>
          <w:rFonts w:ascii="Times New Roman" w:hAnsi="Times New Roman" w:cs="Times New Roman"/>
          <w:bCs/>
        </w:rPr>
        <w:t xml:space="preserve"> empirical and mathematical form of </w:t>
      </w:r>
      <w:r w:rsidR="00C7754B">
        <w:rPr>
          <w:rFonts w:ascii="Times New Roman" w:hAnsi="Times New Roman" w:cs="Times New Roman"/>
          <w:bCs/>
        </w:rPr>
        <w:t xml:space="preserve">the </w:t>
      </w:r>
      <w:r>
        <w:rPr>
          <w:rFonts w:ascii="Times New Roman" w:hAnsi="Times New Roman" w:cs="Times New Roman"/>
          <w:bCs/>
        </w:rPr>
        <w:t>equation in which R</w:t>
      </w:r>
      <w:r w:rsidRPr="00B939A7">
        <w:rPr>
          <w:rFonts w:ascii="Times New Roman" w:hAnsi="Times New Roman" w:cs="Times New Roman"/>
          <w:bCs/>
          <w:vertAlign w:val="subscript"/>
        </w:rPr>
        <w:t>s</w:t>
      </w:r>
      <w:r>
        <w:rPr>
          <w:rFonts w:ascii="Times New Roman" w:hAnsi="Times New Roman" w:cs="Times New Roman"/>
          <w:bCs/>
        </w:rPr>
        <w:t xml:space="preserve"> is estimated from the T and RH data. </w:t>
      </w:r>
      <w:r w:rsidRPr="0050148A">
        <w:rPr>
          <w:rFonts w:ascii="Times New Roman" w:hAnsi="Times New Roman" w:cs="Times New Roman"/>
          <w:bCs/>
        </w:rPr>
        <w:t xml:space="preserve">The new </w:t>
      </w:r>
      <w:r>
        <w:rPr>
          <w:rFonts w:ascii="Times New Roman" w:hAnsi="Times New Roman" w:cs="Times New Roman"/>
          <w:bCs/>
        </w:rPr>
        <w:t xml:space="preserve">version of </w:t>
      </w:r>
      <w:r w:rsidR="00C7754B">
        <w:rPr>
          <w:rFonts w:ascii="Times New Roman" w:hAnsi="Times New Roman" w:cs="Times New Roman"/>
          <w:bCs/>
        </w:rPr>
        <w:t>the Hargreaves–Samani</w:t>
      </w:r>
      <w:r w:rsidRPr="000339CA">
        <w:rPr>
          <w:rFonts w:ascii="Times New Roman" w:hAnsi="Times New Roman" w:cs="Times New Roman"/>
          <w:bCs/>
        </w:rPr>
        <w:t xml:space="preserve"> Model </w:t>
      </w:r>
      <w:r w:rsidR="00C7754B">
        <w:rPr>
          <w:rFonts w:ascii="Times New Roman" w:hAnsi="Times New Roman" w:cs="Times New Roman"/>
          <w:bCs/>
        </w:rPr>
        <w:t>requires</w:t>
      </w:r>
      <w:r w:rsidRPr="0050148A">
        <w:rPr>
          <w:rFonts w:ascii="Times New Roman" w:hAnsi="Times New Roman" w:cs="Times New Roman"/>
          <w:bCs/>
        </w:rPr>
        <w:t xml:space="preserve"> temperature and RH data:</w:t>
      </w:r>
    </w:p>
    <w:p w14:paraId="617D6D56" w14:textId="77777777" w:rsidR="00B5644D" w:rsidRDefault="00B5644D" w:rsidP="00AA2E39">
      <w:pPr>
        <w:spacing w:before="60" w:after="60" w:line="360" w:lineRule="auto"/>
        <w:jc w:val="both"/>
        <w:rPr>
          <w:rFonts w:ascii="Times New Roman" w:hAnsi="Times New Roman" w:cs="Times New Roman"/>
        </w:rPr>
      </w:pPr>
      <w:r w:rsidRPr="0071727A">
        <w:rPr>
          <w:rFonts w:ascii="Times New Roman" w:hAnsi="Times New Roman" w:cs="Times New Roman"/>
          <w:noProof/>
          <w:position w:val="-28"/>
        </w:rPr>
        <w:object w:dxaOrig="4280" w:dyaOrig="740" w14:anchorId="4798726E">
          <v:shape id="_x0000_i1028" type="#_x0000_t75" style="width:213.6pt;height:36.6pt" o:ole="">
            <v:imagedata r:id="rId14" o:title=""/>
          </v:shape>
          <o:OLEObject Type="Embed" ProgID="Equation.DSMT4" ShapeID="_x0000_i1028" DrawAspect="Content" ObjectID="_1816174942" r:id="rId15"/>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w:t>
      </w:r>
      <w:r w:rsidRPr="00C87F56">
        <w:rPr>
          <w:rFonts w:ascii="Times New Roman" w:hAnsi="Times New Roman" w:cs="Times New Roman"/>
        </w:rPr>
        <w:t>)</w:t>
      </w:r>
    </w:p>
    <w:p w14:paraId="23D8594E" w14:textId="1928F84B" w:rsidR="00B5644D" w:rsidRDefault="00B5644D" w:rsidP="00AA2E39">
      <w:pPr>
        <w:spacing w:before="60" w:after="60" w:line="360" w:lineRule="auto"/>
        <w:ind w:firstLine="720"/>
        <w:jc w:val="both"/>
        <w:rPr>
          <w:rFonts w:ascii="Times New Roman" w:hAnsi="Times New Roman" w:cs="Times New Roman"/>
        </w:rPr>
      </w:pPr>
      <w:r w:rsidRPr="0050148A">
        <w:rPr>
          <w:rFonts w:ascii="Times New Roman" w:hAnsi="Times New Roman" w:cs="Times New Roman"/>
        </w:rPr>
        <w:t>In Eq. (</w:t>
      </w:r>
      <w:r>
        <w:rPr>
          <w:rFonts w:ascii="Times New Roman" w:hAnsi="Times New Roman" w:cs="Times New Roman"/>
        </w:rPr>
        <w:t>4</w:t>
      </w:r>
      <w:r w:rsidRPr="0050148A">
        <w:rPr>
          <w:rFonts w:ascii="Times New Roman" w:hAnsi="Times New Roman" w:cs="Times New Roman"/>
        </w:rPr>
        <w:t>)</w:t>
      </w:r>
      <w:r w:rsidR="00C7754B">
        <w:rPr>
          <w:rFonts w:ascii="Times New Roman" w:hAnsi="Times New Roman" w:cs="Times New Roman"/>
        </w:rPr>
        <w:t>,</w:t>
      </w:r>
      <w:r w:rsidRPr="0050148A">
        <w:rPr>
          <w:rFonts w:ascii="Times New Roman" w:hAnsi="Times New Roman" w:cs="Times New Roman"/>
        </w:rPr>
        <w:t xml:space="preserve"> the value of 1.001 was used instead of 1 because of the</w:t>
      </w:r>
      <w:r>
        <w:rPr>
          <w:rFonts w:ascii="Times New Roman" w:hAnsi="Times New Roman" w:cs="Times New Roman"/>
        </w:rPr>
        <w:t xml:space="preserve"> </w:t>
      </w:r>
      <w:r w:rsidRPr="0050148A">
        <w:rPr>
          <w:rFonts w:ascii="Times New Roman" w:hAnsi="Times New Roman" w:cs="Times New Roman"/>
        </w:rPr>
        <w:t>singu</w:t>
      </w:r>
      <w:r>
        <w:rPr>
          <w:rFonts w:ascii="Times New Roman" w:hAnsi="Times New Roman" w:cs="Times New Roman"/>
        </w:rPr>
        <w:t>larity appearing when RH/100 = 1</w:t>
      </w:r>
      <w:r w:rsidRPr="0050148A">
        <w:rPr>
          <w:rFonts w:ascii="Times New Roman" w:hAnsi="Times New Roman" w:cs="Times New Roman"/>
        </w:rPr>
        <w:t>.</w:t>
      </w:r>
      <w:r>
        <w:rPr>
          <w:rFonts w:ascii="Times New Roman" w:hAnsi="Times New Roman" w:cs="Times New Roman"/>
        </w:rPr>
        <w:t xml:space="preserve"> Hence</w:t>
      </w:r>
      <w:r w:rsidR="00C7754B">
        <w:rPr>
          <w:rFonts w:ascii="Times New Roman" w:hAnsi="Times New Roman" w:cs="Times New Roman"/>
        </w:rPr>
        <w:t>,</w:t>
      </w:r>
      <w:r>
        <w:rPr>
          <w:rFonts w:ascii="Times New Roman" w:hAnsi="Times New Roman" w:cs="Times New Roman"/>
        </w:rPr>
        <w:t xml:space="preserve"> the final form of Valiantzas</w:t>
      </w:r>
      <w:r w:rsidR="00C7754B">
        <w:rPr>
          <w:rFonts w:ascii="Times New Roman" w:hAnsi="Times New Roman" w:cs="Times New Roman"/>
        </w:rPr>
        <w:t>' R's</w:t>
      </w:r>
      <w:r>
        <w:rPr>
          <w:rFonts w:ascii="Times New Roman" w:hAnsi="Times New Roman" w:cs="Times New Roman"/>
        </w:rPr>
        <w:t xml:space="preserve"> equation is given as:</w:t>
      </w:r>
    </w:p>
    <w:p w14:paraId="3DE6CFBD" w14:textId="77777777" w:rsidR="00B5644D" w:rsidRDefault="00B5644D" w:rsidP="00AA2E39">
      <w:pPr>
        <w:spacing w:before="60" w:after="60" w:line="360" w:lineRule="auto"/>
        <w:jc w:val="both"/>
        <w:rPr>
          <w:rFonts w:ascii="Times New Roman" w:hAnsi="Times New Roman" w:cs="Times New Roman"/>
        </w:rPr>
      </w:pPr>
      <w:r w:rsidRPr="0071727A">
        <w:rPr>
          <w:rFonts w:ascii="Times New Roman" w:hAnsi="Times New Roman" w:cs="Times New Roman"/>
          <w:noProof/>
          <w:position w:val="-28"/>
        </w:rPr>
        <w:object w:dxaOrig="4700" w:dyaOrig="740" w14:anchorId="3E6AC233">
          <v:shape id="_x0000_i1029" type="#_x0000_t75" style="width:234.6pt;height:36.6pt" o:ole="">
            <v:imagedata r:id="rId16" o:title=""/>
          </v:shape>
          <o:OLEObject Type="Embed" ProgID="Equation.DSMT4" ShapeID="_x0000_i1029" DrawAspect="Content" ObjectID="_1816174943" r:id="rId17"/>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w:t>
      </w:r>
      <w:r w:rsidRPr="00C87F56">
        <w:rPr>
          <w:rFonts w:ascii="Times New Roman" w:hAnsi="Times New Roman" w:cs="Times New Roman"/>
        </w:rPr>
        <w:t>)</w:t>
      </w:r>
    </w:p>
    <w:p w14:paraId="5ABC6DA9" w14:textId="77777777" w:rsidR="00B5644D" w:rsidRPr="00C87F56" w:rsidRDefault="00B5644D" w:rsidP="00AA2E39">
      <w:pPr>
        <w:spacing w:before="60" w:after="60" w:line="360" w:lineRule="auto"/>
        <w:jc w:val="both"/>
        <w:rPr>
          <w:rFonts w:ascii="Times New Roman" w:hAnsi="Times New Roman" w:cs="Times New Roman"/>
          <w:b/>
        </w:rPr>
      </w:pPr>
      <w:r>
        <w:rPr>
          <w:rFonts w:ascii="Times New Roman" w:hAnsi="Times New Roman" w:cs="Times New Roman"/>
          <w:b/>
        </w:rPr>
        <w:lastRenderedPageBreak/>
        <w:t xml:space="preserve">Estimation of </w:t>
      </w:r>
      <w:r w:rsidRPr="00C87F56">
        <w:rPr>
          <w:rFonts w:ascii="Times New Roman" w:hAnsi="Times New Roman" w:cs="Times New Roman"/>
          <w:b/>
        </w:rPr>
        <w:t>Refere</w:t>
      </w:r>
      <w:r>
        <w:rPr>
          <w:rFonts w:ascii="Times New Roman" w:hAnsi="Times New Roman" w:cs="Times New Roman"/>
          <w:b/>
        </w:rPr>
        <w:t>nce Evapotranspiration</w:t>
      </w:r>
    </w:p>
    <w:p w14:paraId="09C7CABC" w14:textId="77777777" w:rsidR="00B5644D" w:rsidRPr="00C87F56" w:rsidRDefault="00B5644D" w:rsidP="00AA2E39">
      <w:pPr>
        <w:spacing w:before="60" w:after="60" w:line="360" w:lineRule="auto"/>
        <w:ind w:firstLine="720"/>
        <w:jc w:val="both"/>
        <w:rPr>
          <w:rFonts w:ascii="Times New Roman" w:hAnsi="Times New Roman" w:cs="Times New Roman"/>
        </w:rPr>
      </w:pPr>
      <w:r w:rsidRPr="00C87F56">
        <w:rPr>
          <w:rFonts w:ascii="Times New Roman" w:hAnsi="Times New Roman" w:cs="Times New Roman"/>
        </w:rPr>
        <w:t>The FAO56-PM equation for estimating the daily grass-reference evapotranspiration is given by</w:t>
      </w:r>
    </w:p>
    <w:p w14:paraId="50B935B5" w14:textId="77777777" w:rsidR="00B5644D" w:rsidRPr="00C87F56"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noProof/>
          <w:position w:val="-32"/>
        </w:rPr>
        <w:object w:dxaOrig="4920" w:dyaOrig="1060" w14:anchorId="20A8E902">
          <v:shape id="_x0000_i1030" type="#_x0000_t75" style="width:246pt;height:53.4pt" o:ole="">
            <v:imagedata r:id="rId18" o:title=""/>
          </v:shape>
          <o:OLEObject Type="Embed" ProgID="Equation.DSMT4" ShapeID="_x0000_i1030" DrawAspect="Content" ObjectID="_1816174944" r:id="rId19"/>
        </w:object>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t>(</w:t>
      </w:r>
      <w:r>
        <w:rPr>
          <w:rFonts w:ascii="Times New Roman" w:hAnsi="Times New Roman" w:cs="Times New Roman"/>
        </w:rPr>
        <w:t>6</w:t>
      </w:r>
      <w:r w:rsidRPr="00C87F56">
        <w:rPr>
          <w:rFonts w:ascii="Times New Roman" w:hAnsi="Times New Roman" w:cs="Times New Roman"/>
        </w:rPr>
        <w:t>)</w:t>
      </w:r>
    </w:p>
    <w:p w14:paraId="6C4E4F6C" w14:textId="768FB92E" w:rsidR="00B5644D"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rPr>
        <w:t>Where</w:t>
      </w:r>
      <w:r w:rsidR="00C61E4E">
        <w:rPr>
          <w:rFonts w:ascii="Times New Roman" w:hAnsi="Times New Roman" w:cs="Times New Roman"/>
        </w:rPr>
        <w:t>,</w:t>
      </w:r>
      <w:r w:rsidRPr="00C87F56">
        <w:rPr>
          <w:rFonts w:ascii="Times New Roman" w:hAnsi="Times New Roman" w:cs="Times New Roman"/>
        </w:rPr>
        <w:t xml:space="preserve"> </w:t>
      </w:r>
    </w:p>
    <w:p w14:paraId="1349C6F1" w14:textId="77777777" w:rsidR="00B5644D"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rPr>
        <w:t>ET</w:t>
      </w:r>
      <w:r w:rsidRPr="00C87F56">
        <w:rPr>
          <w:rFonts w:ascii="Times New Roman" w:hAnsi="Times New Roman" w:cs="Times New Roman"/>
          <w:vertAlign w:val="subscript"/>
        </w:rPr>
        <w:t>0</w:t>
      </w:r>
      <w:r>
        <w:rPr>
          <w:rFonts w:ascii="Times New Roman" w:hAnsi="Times New Roman" w:cs="Times New Roman"/>
        </w:rPr>
        <w:t xml:space="preserve">is </w:t>
      </w:r>
      <w:r w:rsidRPr="00C87F56">
        <w:rPr>
          <w:rFonts w:ascii="Times New Roman" w:hAnsi="Times New Roman" w:cs="Times New Roman"/>
        </w:rPr>
        <w:t>reference evapotranspiration [mm day</w:t>
      </w:r>
      <w:r w:rsidRPr="00C87F56">
        <w:rPr>
          <w:rFonts w:ascii="Times New Roman" w:hAnsi="Times New Roman" w:cs="Times New Roman"/>
          <w:vertAlign w:val="superscript"/>
        </w:rPr>
        <w:t>-1</w:t>
      </w:r>
      <w:r w:rsidRPr="00C87F56">
        <w:rPr>
          <w:rFonts w:ascii="Times New Roman" w:hAnsi="Times New Roman" w:cs="Times New Roman"/>
        </w:rPr>
        <w:t xml:space="preserve">], </w:t>
      </w:r>
    </w:p>
    <w:p w14:paraId="1061C3D3" w14:textId="77777777" w:rsidR="00B5644D"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rPr>
        <w:t>R</w:t>
      </w:r>
      <w:r w:rsidRPr="00C87F56">
        <w:rPr>
          <w:rFonts w:ascii="Times New Roman" w:hAnsi="Times New Roman" w:cs="Times New Roman"/>
          <w:vertAlign w:val="subscript"/>
        </w:rPr>
        <w:t>n</w:t>
      </w:r>
      <w:r>
        <w:rPr>
          <w:rFonts w:ascii="Times New Roman" w:hAnsi="Times New Roman" w:cs="Times New Roman"/>
          <w:vertAlign w:val="subscript"/>
        </w:rPr>
        <w:t xml:space="preserve"> </w:t>
      </w:r>
      <w:r>
        <w:rPr>
          <w:rFonts w:ascii="Times New Roman" w:hAnsi="Times New Roman" w:cs="Times New Roman"/>
        </w:rPr>
        <w:t xml:space="preserve">is </w:t>
      </w:r>
      <w:r w:rsidRPr="00C87F56">
        <w:rPr>
          <w:rFonts w:ascii="Times New Roman" w:hAnsi="Times New Roman" w:cs="Times New Roman"/>
        </w:rPr>
        <w:t>net radiation at the crop surface [MJ m</w:t>
      </w:r>
      <w:r w:rsidRPr="00C87F56">
        <w:rPr>
          <w:rFonts w:ascii="Times New Roman" w:hAnsi="Times New Roman" w:cs="Times New Roman"/>
          <w:vertAlign w:val="superscript"/>
        </w:rPr>
        <w:t>-2</w:t>
      </w:r>
      <w:r w:rsidRPr="00C87F56">
        <w:rPr>
          <w:rFonts w:ascii="Times New Roman" w:hAnsi="Times New Roman" w:cs="Times New Roman"/>
        </w:rPr>
        <w:t xml:space="preserve"> day</w:t>
      </w:r>
      <w:r w:rsidRPr="00C87F56">
        <w:rPr>
          <w:rFonts w:ascii="Times New Roman" w:hAnsi="Times New Roman" w:cs="Times New Roman"/>
          <w:vertAlign w:val="superscript"/>
        </w:rPr>
        <w:t>-1</w:t>
      </w:r>
      <w:r w:rsidRPr="00C87F56">
        <w:rPr>
          <w:rFonts w:ascii="Times New Roman" w:hAnsi="Times New Roman" w:cs="Times New Roman"/>
        </w:rPr>
        <w:t xml:space="preserve">], </w:t>
      </w:r>
    </w:p>
    <w:p w14:paraId="11A238F1" w14:textId="77777777" w:rsidR="00B5644D"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rPr>
        <w:t xml:space="preserve">G </w:t>
      </w:r>
      <w:r>
        <w:rPr>
          <w:rFonts w:ascii="Times New Roman" w:hAnsi="Times New Roman" w:cs="Times New Roman"/>
        </w:rPr>
        <w:t xml:space="preserve">is </w:t>
      </w:r>
      <w:r w:rsidRPr="00C87F56">
        <w:rPr>
          <w:rFonts w:ascii="Times New Roman" w:hAnsi="Times New Roman" w:cs="Times New Roman"/>
        </w:rPr>
        <w:t>soil heat flux density [MJ m</w:t>
      </w:r>
      <w:r w:rsidRPr="00C87F56">
        <w:rPr>
          <w:rFonts w:ascii="Times New Roman" w:hAnsi="Times New Roman" w:cs="Times New Roman"/>
          <w:vertAlign w:val="superscript"/>
        </w:rPr>
        <w:t>-2</w:t>
      </w:r>
      <w:r w:rsidRPr="00C87F56">
        <w:rPr>
          <w:rFonts w:ascii="Times New Roman" w:hAnsi="Times New Roman" w:cs="Times New Roman"/>
        </w:rPr>
        <w:t xml:space="preserve"> day</w:t>
      </w:r>
      <w:r w:rsidRPr="00C87F56">
        <w:rPr>
          <w:rFonts w:ascii="Times New Roman" w:hAnsi="Times New Roman" w:cs="Times New Roman"/>
          <w:vertAlign w:val="superscript"/>
        </w:rPr>
        <w:t>-1</w:t>
      </w:r>
      <w:r w:rsidRPr="00C87F56">
        <w:rPr>
          <w:rFonts w:ascii="Times New Roman" w:hAnsi="Times New Roman" w:cs="Times New Roman"/>
        </w:rPr>
        <w:t xml:space="preserve">], </w:t>
      </w:r>
    </w:p>
    <w:p w14:paraId="176F2D60" w14:textId="6CC0C46D" w:rsidR="00B5644D"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rPr>
        <w:t>T</w:t>
      </w:r>
      <w:r>
        <w:rPr>
          <w:rFonts w:ascii="Times New Roman" w:hAnsi="Times New Roman" w:cs="Times New Roman"/>
        </w:rPr>
        <w:t xml:space="preserve"> is</w:t>
      </w:r>
      <w:r w:rsidRPr="00C87F56">
        <w:rPr>
          <w:rFonts w:ascii="Times New Roman" w:hAnsi="Times New Roman" w:cs="Times New Roman"/>
        </w:rPr>
        <w:t xml:space="preserve"> </w:t>
      </w:r>
      <w:r w:rsidR="00C7754B">
        <w:rPr>
          <w:rFonts w:ascii="Times New Roman" w:hAnsi="Times New Roman" w:cs="Times New Roman"/>
        </w:rPr>
        <w:t xml:space="preserve">the </w:t>
      </w:r>
      <w:r w:rsidRPr="00C87F56">
        <w:rPr>
          <w:rFonts w:ascii="Times New Roman" w:hAnsi="Times New Roman" w:cs="Times New Roman"/>
        </w:rPr>
        <w:t>mean daily air temperature [°C],</w:t>
      </w:r>
    </w:p>
    <w:p w14:paraId="1F2C7BB7" w14:textId="77777777" w:rsidR="00B5644D"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rPr>
        <w:t>U</w:t>
      </w:r>
      <w:r>
        <w:rPr>
          <w:rFonts w:ascii="Times New Roman" w:hAnsi="Times New Roman" w:cs="Times New Roman"/>
        </w:rPr>
        <w:t xml:space="preserve"> is</w:t>
      </w:r>
      <w:r w:rsidRPr="00C87F56">
        <w:rPr>
          <w:rFonts w:ascii="Times New Roman" w:hAnsi="Times New Roman" w:cs="Times New Roman"/>
        </w:rPr>
        <w:t xml:space="preserve"> wind speed at 2 m height [m s</w:t>
      </w:r>
      <w:r w:rsidRPr="00C87F56">
        <w:rPr>
          <w:rFonts w:ascii="Times New Roman" w:hAnsi="Times New Roman" w:cs="Times New Roman"/>
          <w:vertAlign w:val="superscript"/>
        </w:rPr>
        <w:t>-1</w:t>
      </w:r>
      <w:r w:rsidRPr="00C87F56">
        <w:rPr>
          <w:rFonts w:ascii="Times New Roman" w:hAnsi="Times New Roman" w:cs="Times New Roman"/>
        </w:rPr>
        <w:t xml:space="preserve">], </w:t>
      </w:r>
    </w:p>
    <w:p w14:paraId="0892EC08" w14:textId="77777777" w:rsidR="00B5644D"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rPr>
        <w:t>e</w:t>
      </w:r>
      <w:r w:rsidRPr="00C87F56">
        <w:rPr>
          <w:rFonts w:ascii="Times New Roman" w:hAnsi="Times New Roman" w:cs="Times New Roman"/>
          <w:vertAlign w:val="subscript"/>
        </w:rPr>
        <w:t>s</w:t>
      </w:r>
      <w:r>
        <w:rPr>
          <w:rFonts w:ascii="Times New Roman" w:hAnsi="Times New Roman" w:cs="Times New Roman"/>
          <w:vertAlign w:val="subscript"/>
        </w:rPr>
        <w:t xml:space="preserve"> </w:t>
      </w:r>
      <w:r>
        <w:rPr>
          <w:rFonts w:ascii="Times New Roman" w:hAnsi="Times New Roman" w:cs="Times New Roman"/>
        </w:rPr>
        <w:t xml:space="preserve">is </w:t>
      </w:r>
      <w:r w:rsidRPr="00C87F56">
        <w:rPr>
          <w:rFonts w:ascii="Times New Roman" w:hAnsi="Times New Roman" w:cs="Times New Roman"/>
        </w:rPr>
        <w:t xml:space="preserve">saturation vapour pressure [kPa], </w:t>
      </w:r>
    </w:p>
    <w:p w14:paraId="0775AC80" w14:textId="77777777" w:rsidR="00B5644D"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rPr>
        <w:t>e</w:t>
      </w:r>
      <w:r w:rsidRPr="00C87F56">
        <w:rPr>
          <w:rFonts w:ascii="Times New Roman" w:hAnsi="Times New Roman" w:cs="Times New Roman"/>
          <w:vertAlign w:val="subscript"/>
        </w:rPr>
        <w:t>a</w:t>
      </w:r>
      <w:r>
        <w:rPr>
          <w:rFonts w:ascii="Times New Roman" w:hAnsi="Times New Roman" w:cs="Times New Roman"/>
          <w:vertAlign w:val="subscript"/>
        </w:rPr>
        <w:t xml:space="preserve"> </w:t>
      </w:r>
      <w:r>
        <w:rPr>
          <w:rFonts w:ascii="Times New Roman" w:hAnsi="Times New Roman" w:cs="Times New Roman"/>
        </w:rPr>
        <w:t xml:space="preserve">is </w:t>
      </w:r>
      <w:r w:rsidRPr="00C87F56">
        <w:rPr>
          <w:rFonts w:ascii="Times New Roman" w:hAnsi="Times New Roman" w:cs="Times New Roman"/>
        </w:rPr>
        <w:t xml:space="preserve">actual vapour pressure [kPa], </w:t>
      </w:r>
    </w:p>
    <w:p w14:paraId="486769D0" w14:textId="67B0F0DB" w:rsidR="00B5644D"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rPr>
        <w:t>e</w:t>
      </w:r>
      <w:r w:rsidRPr="00C87F56">
        <w:rPr>
          <w:rFonts w:ascii="Times New Roman" w:hAnsi="Times New Roman" w:cs="Times New Roman"/>
          <w:vertAlign w:val="subscript"/>
        </w:rPr>
        <w:t>s</w:t>
      </w:r>
      <w:r w:rsidRPr="00C87F56">
        <w:rPr>
          <w:rFonts w:ascii="Times New Roman" w:hAnsi="Times New Roman" w:cs="Times New Roman"/>
        </w:rPr>
        <w:t>-e</w:t>
      </w:r>
      <w:r w:rsidRPr="00C87F56">
        <w:rPr>
          <w:rFonts w:ascii="Times New Roman" w:hAnsi="Times New Roman" w:cs="Times New Roman"/>
          <w:vertAlign w:val="subscript"/>
        </w:rPr>
        <w:t>a</w:t>
      </w:r>
      <w:r w:rsidR="00C7754B">
        <w:rPr>
          <w:rFonts w:ascii="Times New Roman" w:hAnsi="Times New Roman" w:cs="Times New Roman"/>
          <w:vertAlign w:val="subscript"/>
        </w:rPr>
        <w:t xml:space="preserve"> </w:t>
      </w:r>
      <w:r>
        <w:rPr>
          <w:rFonts w:ascii="Times New Roman" w:hAnsi="Times New Roman" w:cs="Times New Roman"/>
        </w:rPr>
        <w:t xml:space="preserve">is </w:t>
      </w:r>
      <w:r w:rsidRPr="00C87F56">
        <w:rPr>
          <w:rFonts w:ascii="Times New Roman" w:hAnsi="Times New Roman" w:cs="Times New Roman"/>
        </w:rPr>
        <w:t xml:space="preserve">saturation vapour pressure deficit [kPa], </w:t>
      </w:r>
    </w:p>
    <w:p w14:paraId="42533D0F" w14:textId="72BD41BD" w:rsidR="00B5644D"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rPr>
        <w:t xml:space="preserve">Δ </w:t>
      </w:r>
      <w:r>
        <w:rPr>
          <w:rFonts w:ascii="Times New Roman" w:hAnsi="Times New Roman" w:cs="Times New Roman"/>
        </w:rPr>
        <w:t xml:space="preserve">is </w:t>
      </w:r>
      <w:r w:rsidR="00C7754B">
        <w:rPr>
          <w:rFonts w:ascii="Times New Roman" w:hAnsi="Times New Roman" w:cs="Times New Roman"/>
        </w:rPr>
        <w:t xml:space="preserve">the </w:t>
      </w:r>
      <w:r w:rsidRPr="00C87F56">
        <w:rPr>
          <w:rFonts w:ascii="Times New Roman" w:hAnsi="Times New Roman" w:cs="Times New Roman"/>
        </w:rPr>
        <w:t xml:space="preserve">slope </w:t>
      </w:r>
      <w:r w:rsidR="00C7754B" w:rsidRPr="00C87F56">
        <w:rPr>
          <w:rFonts w:ascii="Times New Roman" w:hAnsi="Times New Roman" w:cs="Times New Roman"/>
        </w:rPr>
        <w:t xml:space="preserve">of </w:t>
      </w:r>
      <w:r w:rsidR="00C7754B">
        <w:rPr>
          <w:rFonts w:ascii="Times New Roman" w:hAnsi="Times New Roman" w:cs="Times New Roman"/>
        </w:rPr>
        <w:t xml:space="preserve">the </w:t>
      </w:r>
      <w:r w:rsidR="00C7754B" w:rsidRPr="00C87F56">
        <w:rPr>
          <w:rFonts w:ascii="Times New Roman" w:hAnsi="Times New Roman" w:cs="Times New Roman"/>
        </w:rPr>
        <w:t>vapour</w:t>
      </w:r>
      <w:r w:rsidRPr="00C87F56">
        <w:rPr>
          <w:rFonts w:ascii="Times New Roman" w:hAnsi="Times New Roman" w:cs="Times New Roman"/>
        </w:rPr>
        <w:t xml:space="preserve"> pressure curve [kPa °C</w:t>
      </w:r>
      <w:r w:rsidRPr="00C87F56">
        <w:rPr>
          <w:rFonts w:ascii="Times New Roman" w:hAnsi="Times New Roman" w:cs="Times New Roman"/>
          <w:vertAlign w:val="superscript"/>
        </w:rPr>
        <w:t>-1</w:t>
      </w:r>
      <w:r w:rsidRPr="00C87F56">
        <w:rPr>
          <w:rFonts w:ascii="Times New Roman" w:hAnsi="Times New Roman" w:cs="Times New Roman"/>
        </w:rPr>
        <w:t xml:space="preserve">], </w:t>
      </w:r>
    </w:p>
    <w:p w14:paraId="0E5A42E4" w14:textId="5B049585" w:rsidR="00B5644D"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rPr>
        <w:t>Γ</w:t>
      </w:r>
      <w:r>
        <w:rPr>
          <w:rFonts w:ascii="Times New Roman" w:hAnsi="Times New Roman" w:cs="Times New Roman"/>
        </w:rPr>
        <w:t xml:space="preserve"> is </w:t>
      </w:r>
      <w:r w:rsidR="00C7754B">
        <w:rPr>
          <w:rFonts w:ascii="Times New Roman" w:hAnsi="Times New Roman" w:cs="Times New Roman"/>
        </w:rPr>
        <w:t xml:space="preserve">the </w:t>
      </w:r>
      <w:r w:rsidRPr="00C87F56">
        <w:rPr>
          <w:rFonts w:ascii="Times New Roman" w:hAnsi="Times New Roman" w:cs="Times New Roman"/>
        </w:rPr>
        <w:t>psychrometric constant [kPa °C</w:t>
      </w:r>
      <w:r w:rsidRPr="00C87F56">
        <w:rPr>
          <w:rFonts w:ascii="Times New Roman" w:hAnsi="Times New Roman" w:cs="Times New Roman"/>
          <w:vertAlign w:val="superscript"/>
        </w:rPr>
        <w:t>-1</w:t>
      </w:r>
      <w:r w:rsidRPr="00C87F56">
        <w:rPr>
          <w:rFonts w:ascii="Times New Roman" w:hAnsi="Times New Roman" w:cs="Times New Roman"/>
        </w:rPr>
        <w:t>].</w:t>
      </w:r>
    </w:p>
    <w:p w14:paraId="37C4E185" w14:textId="77777777" w:rsidR="00B5644D" w:rsidRPr="0071727A" w:rsidRDefault="00B5644D" w:rsidP="00AA2E39">
      <w:pPr>
        <w:spacing w:before="60" w:after="60" w:line="360" w:lineRule="auto"/>
        <w:jc w:val="both"/>
        <w:rPr>
          <w:rFonts w:ascii="Times New Roman" w:hAnsi="Times New Roman" w:cs="Times New Roman"/>
          <w:b/>
        </w:rPr>
      </w:pPr>
      <w:r w:rsidRPr="0071727A">
        <w:rPr>
          <w:rFonts w:ascii="Times New Roman" w:hAnsi="Times New Roman" w:cs="Times New Roman"/>
          <w:b/>
        </w:rPr>
        <w:t>Comparison of methods</w:t>
      </w:r>
    </w:p>
    <w:p w14:paraId="170C8A1B" w14:textId="15435E31" w:rsidR="00B5644D" w:rsidRDefault="00B5644D" w:rsidP="00AA2E39">
      <w:pPr>
        <w:spacing w:before="60" w:after="60" w:line="360" w:lineRule="auto"/>
        <w:ind w:firstLine="720"/>
        <w:jc w:val="both"/>
        <w:rPr>
          <w:rFonts w:ascii="Times New Roman" w:hAnsi="Times New Roman" w:cs="Times New Roman"/>
          <w:bCs/>
        </w:rPr>
      </w:pPr>
      <w:r>
        <w:rPr>
          <w:rFonts w:ascii="Times New Roman" w:hAnsi="Times New Roman" w:cs="Times New Roman"/>
          <w:bCs/>
        </w:rPr>
        <w:t xml:space="preserve">A comparison was made between the measured solar radiation and solar radiation derived under </w:t>
      </w:r>
      <w:r w:rsidR="00C7754B">
        <w:rPr>
          <w:rFonts w:ascii="Times New Roman" w:hAnsi="Times New Roman" w:cs="Times New Roman"/>
          <w:bCs/>
        </w:rPr>
        <w:t xml:space="preserve">the </w:t>
      </w:r>
      <w:r w:rsidRPr="000E586E">
        <w:rPr>
          <w:rFonts w:ascii="Times New Roman" w:hAnsi="Times New Roman" w:cs="Times New Roman"/>
          <w:bCs/>
        </w:rPr>
        <w:t>HS R</w:t>
      </w:r>
      <w:r w:rsidRPr="000E586E">
        <w:rPr>
          <w:rFonts w:ascii="Times New Roman" w:hAnsi="Times New Roman" w:cs="Times New Roman"/>
          <w:bCs/>
          <w:vertAlign w:val="subscript"/>
        </w:rPr>
        <w:t>s</w:t>
      </w:r>
      <w:r>
        <w:rPr>
          <w:rFonts w:ascii="Times New Roman" w:hAnsi="Times New Roman" w:cs="Times New Roman"/>
          <w:bCs/>
        </w:rPr>
        <w:t xml:space="preserve"> [T] model and </w:t>
      </w:r>
      <w:r w:rsidR="00C7754B">
        <w:rPr>
          <w:rFonts w:ascii="Times New Roman" w:hAnsi="Times New Roman" w:cs="Times New Roman"/>
          <w:bCs/>
        </w:rPr>
        <w:t xml:space="preserve">the </w:t>
      </w:r>
      <w:r w:rsidRPr="000E586E">
        <w:rPr>
          <w:rFonts w:ascii="Times New Roman" w:hAnsi="Times New Roman" w:cs="Times New Roman"/>
          <w:bCs/>
        </w:rPr>
        <w:t>Val R</w:t>
      </w:r>
      <w:r w:rsidRPr="000E586E">
        <w:rPr>
          <w:rFonts w:ascii="Times New Roman" w:hAnsi="Times New Roman" w:cs="Times New Roman"/>
          <w:bCs/>
          <w:vertAlign w:val="subscript"/>
        </w:rPr>
        <w:t>s</w:t>
      </w:r>
      <w:r w:rsidRPr="000E586E">
        <w:rPr>
          <w:rFonts w:ascii="Times New Roman" w:hAnsi="Times New Roman" w:cs="Times New Roman"/>
          <w:bCs/>
        </w:rPr>
        <w:t xml:space="preserve"> [T &amp; RH]</w:t>
      </w:r>
      <w:r>
        <w:rPr>
          <w:rFonts w:ascii="Times New Roman" w:hAnsi="Times New Roman" w:cs="Times New Roman"/>
          <w:bCs/>
        </w:rPr>
        <w:t xml:space="preserve"> models separately. In addition, </w:t>
      </w:r>
      <w:r w:rsidR="00C7754B">
        <w:rPr>
          <w:rFonts w:ascii="Times New Roman" w:hAnsi="Times New Roman" w:cs="Times New Roman"/>
          <w:bCs/>
        </w:rPr>
        <w:t xml:space="preserve">a </w:t>
      </w:r>
      <w:r>
        <w:rPr>
          <w:rFonts w:ascii="Times New Roman" w:hAnsi="Times New Roman" w:cs="Times New Roman"/>
          <w:bCs/>
        </w:rPr>
        <w:t xml:space="preserve">comparison was made between the </w:t>
      </w:r>
      <w:r w:rsidRPr="00C87F56">
        <w:rPr>
          <w:rFonts w:ascii="Times New Roman" w:hAnsi="Times New Roman" w:cs="Times New Roman"/>
          <w:bCs/>
        </w:rPr>
        <w:t xml:space="preserve">reference evapotranspiration estimated from </w:t>
      </w:r>
      <w:r w:rsidR="00C7754B">
        <w:rPr>
          <w:rFonts w:ascii="Times New Roman" w:hAnsi="Times New Roman" w:cs="Times New Roman"/>
          <w:bCs/>
        </w:rPr>
        <w:t xml:space="preserve">the </w:t>
      </w:r>
      <w:r w:rsidRPr="00C87F56">
        <w:rPr>
          <w:rFonts w:ascii="Times New Roman" w:hAnsi="Times New Roman" w:cs="Times New Roman"/>
          <w:bCs/>
        </w:rPr>
        <w:t>FAO56-PM equation</w:t>
      </w:r>
      <w:r>
        <w:rPr>
          <w:rFonts w:ascii="Times New Roman" w:hAnsi="Times New Roman" w:cs="Times New Roman"/>
          <w:bCs/>
        </w:rPr>
        <w:t xml:space="preserve"> by substituting the measured R</w:t>
      </w:r>
      <w:r w:rsidRPr="000E586E">
        <w:rPr>
          <w:rFonts w:ascii="Times New Roman" w:hAnsi="Times New Roman" w:cs="Times New Roman"/>
          <w:bCs/>
          <w:vertAlign w:val="subscript"/>
        </w:rPr>
        <w:t>s</w:t>
      </w:r>
      <w:r>
        <w:rPr>
          <w:rFonts w:ascii="Times New Roman" w:hAnsi="Times New Roman" w:cs="Times New Roman"/>
          <w:bCs/>
          <w:vertAlign w:val="subscript"/>
        </w:rPr>
        <w:t xml:space="preserve"> </w:t>
      </w:r>
      <w:r>
        <w:rPr>
          <w:rFonts w:ascii="Times New Roman" w:hAnsi="Times New Roman" w:cs="Times New Roman"/>
          <w:bCs/>
        </w:rPr>
        <w:t xml:space="preserve">values and solar radiation derived by using the </w:t>
      </w:r>
      <w:r w:rsidRPr="000E586E">
        <w:rPr>
          <w:rFonts w:ascii="Times New Roman" w:hAnsi="Times New Roman" w:cs="Times New Roman"/>
          <w:bCs/>
        </w:rPr>
        <w:t>HS R</w:t>
      </w:r>
      <w:r w:rsidRPr="000E586E">
        <w:rPr>
          <w:rFonts w:ascii="Times New Roman" w:hAnsi="Times New Roman" w:cs="Times New Roman"/>
          <w:bCs/>
          <w:vertAlign w:val="subscript"/>
        </w:rPr>
        <w:t>s</w:t>
      </w:r>
      <w:r>
        <w:rPr>
          <w:rFonts w:ascii="Times New Roman" w:hAnsi="Times New Roman" w:cs="Times New Roman"/>
          <w:bCs/>
        </w:rPr>
        <w:t xml:space="preserve"> [T] model and </w:t>
      </w:r>
      <w:r w:rsidRPr="000E586E">
        <w:rPr>
          <w:rFonts w:ascii="Times New Roman" w:hAnsi="Times New Roman" w:cs="Times New Roman"/>
          <w:bCs/>
        </w:rPr>
        <w:t>Val R</w:t>
      </w:r>
      <w:r w:rsidRPr="000E586E">
        <w:rPr>
          <w:rFonts w:ascii="Times New Roman" w:hAnsi="Times New Roman" w:cs="Times New Roman"/>
          <w:bCs/>
          <w:vertAlign w:val="subscript"/>
        </w:rPr>
        <w:t>s</w:t>
      </w:r>
      <w:r w:rsidRPr="000E586E">
        <w:rPr>
          <w:rFonts w:ascii="Times New Roman" w:hAnsi="Times New Roman" w:cs="Times New Roman"/>
          <w:bCs/>
        </w:rPr>
        <w:t xml:space="preserve"> [T &amp; RH]</w:t>
      </w:r>
      <w:r>
        <w:rPr>
          <w:rFonts w:ascii="Times New Roman" w:hAnsi="Times New Roman" w:cs="Times New Roman"/>
          <w:bCs/>
        </w:rPr>
        <w:t xml:space="preserve"> models separately.</w:t>
      </w:r>
    </w:p>
    <w:p w14:paraId="571AD8AB" w14:textId="48B91022" w:rsidR="00B5644D" w:rsidRDefault="00B5644D" w:rsidP="00AA2E39">
      <w:pPr>
        <w:spacing w:before="60" w:after="60" w:line="360" w:lineRule="auto"/>
        <w:ind w:firstLine="720"/>
        <w:jc w:val="both"/>
        <w:rPr>
          <w:rFonts w:ascii="Times New Roman" w:hAnsi="Times New Roman" w:cs="Times New Roman"/>
          <w:bCs/>
        </w:rPr>
      </w:pPr>
      <w:r>
        <w:rPr>
          <w:rFonts w:ascii="Times New Roman" w:hAnsi="Times New Roman" w:cs="Times New Roman"/>
          <w:bCs/>
        </w:rPr>
        <w:t>In this study, a comparison</w:t>
      </w:r>
      <w:r w:rsidRPr="0071727A">
        <w:rPr>
          <w:rFonts w:ascii="Times New Roman" w:hAnsi="Times New Roman" w:cs="Times New Roman"/>
          <w:bCs/>
        </w:rPr>
        <w:t xml:space="preserve"> </w:t>
      </w:r>
      <w:r>
        <w:rPr>
          <w:rFonts w:ascii="Times New Roman" w:hAnsi="Times New Roman" w:cs="Times New Roman"/>
          <w:bCs/>
        </w:rPr>
        <w:t>has been made</w:t>
      </w:r>
      <w:r w:rsidRPr="0071727A">
        <w:rPr>
          <w:rFonts w:ascii="Times New Roman" w:hAnsi="Times New Roman" w:cs="Times New Roman"/>
          <w:bCs/>
        </w:rPr>
        <w:t xml:space="preserve"> using </w:t>
      </w:r>
      <w:r>
        <w:rPr>
          <w:rFonts w:ascii="Times New Roman" w:hAnsi="Times New Roman" w:cs="Times New Roman"/>
          <w:bCs/>
        </w:rPr>
        <w:t xml:space="preserve">the </w:t>
      </w:r>
      <w:r w:rsidRPr="0071727A">
        <w:rPr>
          <w:rFonts w:ascii="Times New Roman" w:hAnsi="Times New Roman" w:cs="Times New Roman"/>
          <w:bCs/>
        </w:rPr>
        <w:t>simple error</w:t>
      </w:r>
      <w:r>
        <w:rPr>
          <w:rFonts w:ascii="Times New Roman" w:hAnsi="Times New Roman" w:cs="Times New Roman"/>
          <w:bCs/>
        </w:rPr>
        <w:t xml:space="preserve"> analysis and linear regression. </w:t>
      </w:r>
    </w:p>
    <w:p w14:paraId="3BF6EE10" w14:textId="77777777" w:rsidR="00B5644D" w:rsidRDefault="00B5644D" w:rsidP="00AA2E39">
      <w:pPr>
        <w:spacing w:before="60" w:after="60" w:line="360" w:lineRule="auto"/>
        <w:jc w:val="both"/>
        <w:rPr>
          <w:rFonts w:ascii="Times New Roman" w:hAnsi="Times New Roman" w:cs="Times New Roman"/>
          <w:bCs/>
        </w:rPr>
      </w:pPr>
      <w:r w:rsidRPr="00004B2C">
        <w:rPr>
          <w:rFonts w:ascii="Times New Roman" w:hAnsi="Times New Roman" w:cs="Times New Roman"/>
          <w:noProof/>
          <w:position w:val="-6"/>
        </w:rPr>
        <w:object w:dxaOrig="859" w:dyaOrig="279" w14:anchorId="0AFFBA56">
          <v:shape id="_x0000_i1031" type="#_x0000_t75" style="width:42.6pt;height:14.4pt" o:ole="">
            <v:imagedata r:id="rId20" o:title=""/>
          </v:shape>
          <o:OLEObject Type="Embed" ProgID="Equation.DSMT4" ShapeID="_x0000_i1031" DrawAspect="Content" ObjectID="_1816174945" r:id="rId21"/>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w:t>
      </w:r>
    </w:p>
    <w:p w14:paraId="0B17C2C4" w14:textId="1D324943" w:rsidR="00B5644D" w:rsidRDefault="00C61E4E" w:rsidP="00AA2E39">
      <w:pPr>
        <w:spacing w:before="60" w:after="60" w:line="360" w:lineRule="auto"/>
        <w:jc w:val="both"/>
        <w:rPr>
          <w:rFonts w:ascii="Times New Roman" w:hAnsi="Times New Roman" w:cs="Times New Roman"/>
          <w:bCs/>
        </w:rPr>
      </w:pPr>
      <w:r w:rsidRPr="00004B2C">
        <w:rPr>
          <w:rFonts w:ascii="Times New Roman" w:hAnsi="Times New Roman" w:cs="Times New Roman"/>
          <w:bCs/>
        </w:rPr>
        <w:t>W</w:t>
      </w:r>
      <w:r w:rsidR="00B5644D" w:rsidRPr="00004B2C">
        <w:rPr>
          <w:rFonts w:ascii="Times New Roman" w:hAnsi="Times New Roman" w:cs="Times New Roman"/>
          <w:bCs/>
        </w:rPr>
        <w:t>here</w:t>
      </w:r>
      <w:r>
        <w:rPr>
          <w:rFonts w:ascii="Times New Roman" w:hAnsi="Times New Roman" w:cs="Times New Roman"/>
          <w:bCs/>
        </w:rPr>
        <w:t>,</w:t>
      </w:r>
    </w:p>
    <w:p w14:paraId="2997A2B6" w14:textId="77777777" w:rsidR="00B5644D" w:rsidRDefault="00B5644D" w:rsidP="00AA2E39">
      <w:pPr>
        <w:spacing w:before="60" w:after="60" w:line="360" w:lineRule="auto"/>
        <w:jc w:val="both"/>
        <w:rPr>
          <w:rFonts w:ascii="Times New Roman" w:hAnsi="Times New Roman" w:cs="Times New Roman"/>
          <w:bCs/>
        </w:rPr>
      </w:pPr>
      <w:r w:rsidRPr="00004B2C">
        <w:rPr>
          <w:rFonts w:ascii="Times New Roman" w:hAnsi="Times New Roman" w:cs="Times New Roman"/>
          <w:bCs/>
        </w:rPr>
        <w:t>S is the regression coefficient (slope of the</w:t>
      </w:r>
      <w:r>
        <w:rPr>
          <w:rFonts w:ascii="Times New Roman" w:hAnsi="Times New Roman" w:cs="Times New Roman"/>
          <w:bCs/>
        </w:rPr>
        <w:t xml:space="preserve"> </w:t>
      </w:r>
      <w:r w:rsidRPr="00004B2C">
        <w:rPr>
          <w:rFonts w:ascii="Times New Roman" w:hAnsi="Times New Roman" w:cs="Times New Roman"/>
          <w:bCs/>
        </w:rPr>
        <w:t xml:space="preserve">line), </w:t>
      </w:r>
    </w:p>
    <w:p w14:paraId="3949DADD" w14:textId="77777777" w:rsidR="00B5644D" w:rsidRDefault="00B5644D" w:rsidP="00AA2E39">
      <w:pPr>
        <w:spacing w:before="60" w:after="60" w:line="360" w:lineRule="auto"/>
        <w:jc w:val="both"/>
        <w:rPr>
          <w:rFonts w:ascii="Times New Roman" w:hAnsi="Times New Roman" w:cs="Times New Roman"/>
          <w:bCs/>
        </w:rPr>
      </w:pPr>
      <w:r w:rsidRPr="00004B2C">
        <w:rPr>
          <w:rFonts w:ascii="Times New Roman" w:hAnsi="Times New Roman" w:cs="Times New Roman"/>
          <w:bCs/>
        </w:rPr>
        <w:lastRenderedPageBreak/>
        <w:t>Y is the reference measured values of R</w:t>
      </w:r>
      <w:r w:rsidRPr="00004B2C">
        <w:rPr>
          <w:rFonts w:ascii="Times New Roman" w:hAnsi="Times New Roman" w:cs="Times New Roman"/>
          <w:bCs/>
          <w:vertAlign w:val="subscript"/>
        </w:rPr>
        <w:t>S</w:t>
      </w:r>
      <w:r w:rsidRPr="00004B2C">
        <w:rPr>
          <w:rFonts w:ascii="Times New Roman" w:hAnsi="Times New Roman" w:cs="Times New Roman"/>
          <w:bCs/>
        </w:rPr>
        <w:t xml:space="preserve">, and </w:t>
      </w:r>
    </w:p>
    <w:p w14:paraId="615E1358" w14:textId="77777777" w:rsidR="00B5644D" w:rsidRDefault="00B5644D" w:rsidP="00AA2E39">
      <w:pPr>
        <w:spacing w:before="60" w:after="60" w:line="360" w:lineRule="auto"/>
        <w:jc w:val="both"/>
        <w:rPr>
          <w:rFonts w:ascii="Times New Roman" w:hAnsi="Times New Roman" w:cs="Times New Roman"/>
          <w:bCs/>
        </w:rPr>
      </w:pPr>
      <w:r w:rsidRPr="00004B2C">
        <w:rPr>
          <w:rFonts w:ascii="Times New Roman" w:hAnsi="Times New Roman" w:cs="Times New Roman"/>
          <w:bCs/>
        </w:rPr>
        <w:t>X =</w:t>
      </w:r>
      <w:r>
        <w:rPr>
          <w:rFonts w:ascii="Times New Roman" w:hAnsi="Times New Roman" w:cs="Times New Roman"/>
          <w:bCs/>
        </w:rPr>
        <w:t xml:space="preserve"> </w:t>
      </w:r>
      <w:r w:rsidRPr="00004B2C">
        <w:rPr>
          <w:rFonts w:ascii="Times New Roman" w:hAnsi="Times New Roman" w:cs="Times New Roman"/>
          <w:bCs/>
        </w:rPr>
        <w:t xml:space="preserve">corresponding estimates </w:t>
      </w:r>
      <w:r>
        <w:rPr>
          <w:rFonts w:ascii="Times New Roman" w:hAnsi="Times New Roman" w:cs="Times New Roman"/>
          <w:bCs/>
        </w:rPr>
        <w:t>of R</w:t>
      </w:r>
      <w:r w:rsidRPr="00004B2C">
        <w:rPr>
          <w:rFonts w:ascii="Times New Roman" w:hAnsi="Times New Roman" w:cs="Times New Roman"/>
          <w:bCs/>
          <w:vertAlign w:val="subscript"/>
        </w:rPr>
        <w:t>S</w:t>
      </w:r>
      <w:r>
        <w:rPr>
          <w:rFonts w:ascii="Times New Roman" w:hAnsi="Times New Roman" w:cs="Times New Roman"/>
          <w:bCs/>
        </w:rPr>
        <w:t xml:space="preserve"> by the comparison formula. </w:t>
      </w:r>
    </w:p>
    <w:p w14:paraId="7119069C" w14:textId="57C67FD0" w:rsidR="00B5644D" w:rsidRPr="00C87F56" w:rsidRDefault="00B5644D" w:rsidP="00AA2E39">
      <w:pPr>
        <w:spacing w:before="60" w:after="60" w:line="360" w:lineRule="auto"/>
        <w:ind w:firstLine="720"/>
        <w:jc w:val="both"/>
        <w:rPr>
          <w:rFonts w:ascii="Times New Roman" w:hAnsi="Times New Roman" w:cs="Times New Roman"/>
          <w:bCs/>
        </w:rPr>
      </w:pPr>
      <w:r w:rsidRPr="00C87F56">
        <w:rPr>
          <w:rFonts w:ascii="Times New Roman" w:hAnsi="Times New Roman" w:cs="Times New Roman"/>
          <w:bCs/>
        </w:rPr>
        <w:t xml:space="preserve">The </w:t>
      </w:r>
      <w:r>
        <w:rPr>
          <w:rFonts w:ascii="Times New Roman" w:hAnsi="Times New Roman" w:cs="Times New Roman"/>
          <w:bCs/>
        </w:rPr>
        <w:t>indices</w:t>
      </w:r>
      <w:r w:rsidRPr="00C87F56">
        <w:rPr>
          <w:rFonts w:ascii="Times New Roman" w:hAnsi="Times New Roman" w:cs="Times New Roman"/>
          <w:bCs/>
        </w:rPr>
        <w:t xml:space="preserve"> used </w:t>
      </w:r>
      <w:r>
        <w:rPr>
          <w:rFonts w:ascii="Times New Roman" w:hAnsi="Times New Roman" w:cs="Times New Roman"/>
          <w:bCs/>
        </w:rPr>
        <w:t xml:space="preserve">in the error analysis is </w:t>
      </w:r>
      <w:r w:rsidRPr="00C87F56">
        <w:rPr>
          <w:rFonts w:ascii="Times New Roman" w:hAnsi="Times New Roman" w:cs="Times New Roman"/>
          <w:bCs/>
        </w:rPr>
        <w:t xml:space="preserve">standard error estimate (SEE) and </w:t>
      </w:r>
      <w:r w:rsidR="0094100F">
        <w:rPr>
          <w:rFonts w:ascii="Times New Roman" w:hAnsi="Times New Roman" w:cs="Times New Roman"/>
          <w:bCs/>
        </w:rPr>
        <w:t>long-term</w:t>
      </w:r>
      <w:r w:rsidRPr="00C87F56">
        <w:rPr>
          <w:rFonts w:ascii="Times New Roman" w:hAnsi="Times New Roman" w:cs="Times New Roman"/>
          <w:bCs/>
        </w:rPr>
        <w:t xml:space="preserve"> average ratio (rt). </w:t>
      </w:r>
    </w:p>
    <w:p w14:paraId="681F813C" w14:textId="77777777" w:rsidR="00B5644D" w:rsidRPr="00C87F56"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noProof/>
          <w:position w:val="-26"/>
        </w:rPr>
        <w:object w:dxaOrig="2280" w:dyaOrig="800" w14:anchorId="0F9C2919">
          <v:shape id="_x0000_i1032" type="#_x0000_t75" style="width:114pt;height:40.8pt" o:ole="">
            <v:imagedata r:id="rId22" o:title=""/>
          </v:shape>
          <o:OLEObject Type="Embed" ProgID="Equation.DSMT4" ShapeID="_x0000_i1032" DrawAspect="Content" ObjectID="_1816174946" r:id="rId23"/>
        </w:object>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t>(</w:t>
      </w:r>
      <w:r>
        <w:rPr>
          <w:rFonts w:ascii="Times New Roman" w:hAnsi="Times New Roman" w:cs="Times New Roman"/>
        </w:rPr>
        <w:t>8</w:t>
      </w:r>
      <w:r w:rsidRPr="00C87F56">
        <w:rPr>
          <w:rFonts w:ascii="Times New Roman" w:hAnsi="Times New Roman" w:cs="Times New Roman"/>
        </w:rPr>
        <w:t>)</w:t>
      </w:r>
    </w:p>
    <w:p w14:paraId="1BADD0A9" w14:textId="77777777" w:rsidR="00B5644D" w:rsidRPr="00C87F56" w:rsidRDefault="00B5644D" w:rsidP="00AA2E39">
      <w:pPr>
        <w:spacing w:before="60" w:after="60" w:line="360" w:lineRule="auto"/>
        <w:jc w:val="both"/>
        <w:rPr>
          <w:rFonts w:ascii="Times New Roman" w:hAnsi="Times New Roman" w:cs="Times New Roman"/>
        </w:rPr>
      </w:pPr>
      <w:r w:rsidRPr="00C87F56">
        <w:rPr>
          <w:rFonts w:ascii="Times New Roman" w:hAnsi="Times New Roman" w:cs="Times New Roman"/>
          <w:noProof/>
          <w:position w:val="-30"/>
        </w:rPr>
        <w:object w:dxaOrig="880" w:dyaOrig="680" w14:anchorId="74E14BDE">
          <v:shape id="_x0000_i1033" type="#_x0000_t75" style="width:44.4pt;height:33.6pt" o:ole="">
            <v:imagedata r:id="rId24" o:title=""/>
          </v:shape>
          <o:OLEObject Type="Embed" ProgID="Equation.DSMT4" ShapeID="_x0000_i1033" DrawAspect="Content" ObjectID="_1816174947" r:id="rId25"/>
        </w:object>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r>
      <w:r w:rsidRPr="00C87F56">
        <w:rPr>
          <w:rFonts w:ascii="Times New Roman" w:hAnsi="Times New Roman" w:cs="Times New Roman"/>
        </w:rPr>
        <w:tab/>
        <w:t>(</w:t>
      </w:r>
      <w:r>
        <w:rPr>
          <w:rFonts w:ascii="Times New Roman" w:hAnsi="Times New Roman" w:cs="Times New Roman"/>
        </w:rPr>
        <w:t>9</w:t>
      </w:r>
      <w:r w:rsidRPr="00C87F56">
        <w:rPr>
          <w:rFonts w:ascii="Times New Roman" w:hAnsi="Times New Roman" w:cs="Times New Roman"/>
        </w:rPr>
        <w:t>)</w:t>
      </w:r>
    </w:p>
    <w:p w14:paraId="762AB284" w14:textId="0BD41F4D" w:rsidR="00B5644D" w:rsidRDefault="00C61E4E" w:rsidP="00AA2E39">
      <w:pPr>
        <w:spacing w:before="60" w:after="60" w:line="360" w:lineRule="auto"/>
        <w:jc w:val="both"/>
        <w:rPr>
          <w:rFonts w:ascii="Times New Roman" w:hAnsi="Times New Roman" w:cs="Times New Roman"/>
          <w:bCs/>
        </w:rPr>
      </w:pPr>
      <w:r w:rsidRPr="00C87F56">
        <w:rPr>
          <w:rFonts w:ascii="Times New Roman" w:hAnsi="Times New Roman" w:cs="Times New Roman"/>
          <w:bCs/>
        </w:rPr>
        <w:t>W</w:t>
      </w:r>
      <w:r w:rsidR="00B5644D" w:rsidRPr="00C87F56">
        <w:rPr>
          <w:rFonts w:ascii="Times New Roman" w:hAnsi="Times New Roman" w:cs="Times New Roman"/>
          <w:bCs/>
        </w:rPr>
        <w:t>here</w:t>
      </w:r>
      <w:r>
        <w:rPr>
          <w:rFonts w:ascii="Times New Roman" w:hAnsi="Times New Roman" w:cs="Times New Roman"/>
          <w:bCs/>
        </w:rPr>
        <w:t>,</w:t>
      </w:r>
    </w:p>
    <w:p w14:paraId="5F0F6AF6" w14:textId="64C7FF13" w:rsidR="00B5644D" w:rsidRDefault="00B5644D" w:rsidP="00AA2E39">
      <w:pPr>
        <w:spacing w:before="60" w:after="60" w:line="360" w:lineRule="auto"/>
        <w:jc w:val="both"/>
        <w:rPr>
          <w:rFonts w:ascii="Times New Roman" w:hAnsi="Times New Roman" w:cs="Times New Roman"/>
          <w:bCs/>
        </w:rPr>
      </w:pPr>
      <w:r w:rsidRPr="00C87F56">
        <w:rPr>
          <w:rFonts w:ascii="Times New Roman" w:hAnsi="Times New Roman" w:cs="Times New Roman"/>
          <w:bCs/>
        </w:rPr>
        <w:t>Y</w:t>
      </w:r>
      <w:r w:rsidRPr="00C87F56">
        <w:rPr>
          <w:rFonts w:ascii="Times New Roman" w:hAnsi="Times New Roman" w:cs="Times New Roman"/>
          <w:bCs/>
          <w:vertAlign w:val="subscript"/>
        </w:rPr>
        <w:t>i</w:t>
      </w:r>
      <w:r w:rsidRPr="00C87F56">
        <w:rPr>
          <w:rFonts w:ascii="Times New Roman" w:hAnsi="Times New Roman" w:cs="Times New Roman"/>
          <w:bCs/>
        </w:rPr>
        <w:t xml:space="preserve"> </w:t>
      </w:r>
      <w:bookmarkStart w:id="0" w:name="_Hlk203817452"/>
      <w:r w:rsidR="00B677AC">
        <w:rPr>
          <w:rFonts w:ascii="Times New Roman" w:hAnsi="Times New Roman" w:cs="Times New Roman"/>
          <w:bCs/>
        </w:rPr>
        <w:t>is the</w:t>
      </w:r>
      <w:bookmarkEnd w:id="0"/>
      <w:r w:rsidRPr="00C87F56">
        <w:rPr>
          <w:rFonts w:ascii="Times New Roman" w:hAnsi="Times New Roman" w:cs="Times New Roman"/>
          <w:bCs/>
        </w:rPr>
        <w:t xml:space="preserve"> </w:t>
      </w:r>
      <w:r w:rsidRPr="0071727A">
        <w:rPr>
          <w:rFonts w:ascii="Times New Roman" w:hAnsi="Times New Roman" w:cs="Times New Roman"/>
          <w:bCs/>
        </w:rPr>
        <w:t>reference measured value</w:t>
      </w:r>
      <w:r w:rsidRPr="00C87F56">
        <w:rPr>
          <w:rFonts w:ascii="Times New Roman" w:hAnsi="Times New Roman" w:cs="Times New Roman"/>
          <w:bCs/>
        </w:rPr>
        <w:t xml:space="preserve"> at i</w:t>
      </w:r>
      <w:r w:rsidRPr="00C87F56">
        <w:rPr>
          <w:rFonts w:ascii="Times New Roman" w:hAnsi="Times New Roman" w:cs="Times New Roman"/>
          <w:bCs/>
          <w:vertAlign w:val="superscript"/>
        </w:rPr>
        <w:t>th</w:t>
      </w:r>
      <w:r w:rsidRPr="00C87F56">
        <w:rPr>
          <w:rFonts w:ascii="Times New Roman" w:hAnsi="Times New Roman" w:cs="Times New Roman"/>
          <w:bCs/>
        </w:rPr>
        <w:t xml:space="preserve"> data point; </w:t>
      </w:r>
    </w:p>
    <w:p w14:paraId="6D8746B1" w14:textId="02F6B4C8" w:rsidR="00B5644D" w:rsidRDefault="00B5644D" w:rsidP="00AA2E39">
      <w:pPr>
        <w:spacing w:before="60" w:after="60" w:line="360" w:lineRule="auto"/>
        <w:jc w:val="both"/>
        <w:rPr>
          <w:rFonts w:ascii="Times New Roman" w:hAnsi="Times New Roman" w:cs="Times New Roman"/>
          <w:bCs/>
        </w:rPr>
      </w:pPr>
      <w:r w:rsidRPr="00C87F56">
        <w:rPr>
          <w:rFonts w:ascii="Times New Roman" w:hAnsi="Times New Roman" w:cs="Times New Roman"/>
          <w:bCs/>
        </w:rPr>
        <w:t>X</w:t>
      </w:r>
      <w:r w:rsidRPr="00C87F56">
        <w:rPr>
          <w:rFonts w:ascii="Times New Roman" w:hAnsi="Times New Roman" w:cs="Times New Roman"/>
          <w:bCs/>
          <w:vertAlign w:val="subscript"/>
        </w:rPr>
        <w:t>i</w:t>
      </w:r>
      <w:r w:rsidRPr="00C87F56">
        <w:rPr>
          <w:rFonts w:ascii="Times New Roman" w:hAnsi="Times New Roman" w:cs="Times New Roman"/>
          <w:bCs/>
        </w:rPr>
        <w:t xml:space="preserve"> </w:t>
      </w:r>
      <w:r w:rsidR="00B677AC" w:rsidRPr="00B677AC">
        <w:rPr>
          <w:rFonts w:ascii="Times New Roman" w:hAnsi="Times New Roman" w:cs="Times New Roman"/>
          <w:bCs/>
        </w:rPr>
        <w:t>is the</w:t>
      </w:r>
      <w:r w:rsidR="00B677AC">
        <w:rPr>
          <w:rFonts w:ascii="Times New Roman" w:hAnsi="Times New Roman" w:cs="Times New Roman"/>
          <w:bCs/>
        </w:rPr>
        <w:t xml:space="preserve"> </w:t>
      </w:r>
      <w:r>
        <w:rPr>
          <w:rFonts w:ascii="Times New Roman" w:hAnsi="Times New Roman" w:cs="Times New Roman"/>
          <w:bCs/>
        </w:rPr>
        <w:t xml:space="preserve">corresponding estimates </w:t>
      </w:r>
      <w:r w:rsidRPr="0071727A">
        <w:rPr>
          <w:rFonts w:ascii="Times New Roman" w:hAnsi="Times New Roman" w:cs="Times New Roman"/>
          <w:bCs/>
        </w:rPr>
        <w:t>by the comparison formula</w:t>
      </w:r>
      <w:r w:rsidRPr="00C87F56">
        <w:rPr>
          <w:rFonts w:ascii="Times New Roman" w:hAnsi="Times New Roman" w:cs="Times New Roman"/>
          <w:bCs/>
        </w:rPr>
        <w:t xml:space="preserve">; </w:t>
      </w:r>
    </w:p>
    <w:p w14:paraId="79AFE0A5" w14:textId="56D2AEE1" w:rsidR="00B5644D" w:rsidRDefault="00B5644D" w:rsidP="00AA2E39">
      <w:pPr>
        <w:spacing w:before="60" w:after="60" w:line="360" w:lineRule="auto"/>
        <w:jc w:val="both"/>
        <w:rPr>
          <w:rFonts w:ascii="Times New Roman" w:hAnsi="Times New Roman" w:cs="Times New Roman"/>
          <w:bCs/>
        </w:rPr>
      </w:pPr>
      <w:r w:rsidRPr="00C87F56">
        <w:rPr>
          <w:rFonts w:ascii="Times New Roman" w:hAnsi="Times New Roman" w:cs="Times New Roman"/>
          <w:bCs/>
        </w:rPr>
        <w:t xml:space="preserve">n </w:t>
      </w:r>
      <w:r w:rsidR="00B677AC">
        <w:rPr>
          <w:rFonts w:ascii="Times New Roman" w:hAnsi="Times New Roman" w:cs="Times New Roman"/>
          <w:bCs/>
        </w:rPr>
        <w:t>is the</w:t>
      </w:r>
      <w:r w:rsidRPr="00C87F56">
        <w:rPr>
          <w:rFonts w:ascii="Times New Roman" w:hAnsi="Times New Roman" w:cs="Times New Roman"/>
          <w:bCs/>
        </w:rPr>
        <w:t xml:space="preserve"> total number of observations; </w:t>
      </w:r>
    </w:p>
    <w:p w14:paraId="6B4A0CCE" w14:textId="7286AE2B" w:rsidR="00B5644D" w:rsidRPr="00C87F56" w:rsidRDefault="00B5644D" w:rsidP="00AA2E39">
      <w:pPr>
        <w:spacing w:before="60" w:after="60" w:line="360" w:lineRule="auto"/>
        <w:jc w:val="both"/>
        <w:rPr>
          <w:rFonts w:ascii="Times New Roman" w:hAnsi="Times New Roman" w:cs="Times New Roman"/>
          <w:bCs/>
        </w:rPr>
      </w:pPr>
      <w:r w:rsidRPr="00C87F56">
        <w:rPr>
          <w:rFonts w:ascii="Times New Roman" w:hAnsi="Times New Roman" w:cs="Times New Roman"/>
          <w:bCs/>
        </w:rPr>
        <w:t>X</w:t>
      </w:r>
      <w:r w:rsidRPr="00C87F56">
        <w:rPr>
          <w:rFonts w:ascii="Times New Roman" w:hAnsi="Times New Roman" w:cs="Times New Roman"/>
          <w:bCs/>
          <w:vertAlign w:val="subscript"/>
        </w:rPr>
        <w:t>av</w:t>
      </w:r>
      <w:r w:rsidRPr="00C87F56">
        <w:rPr>
          <w:rFonts w:ascii="Times New Roman" w:hAnsi="Times New Roman" w:cs="Times New Roman"/>
          <w:bCs/>
        </w:rPr>
        <w:t xml:space="preserve"> and Y</w:t>
      </w:r>
      <w:r w:rsidRPr="00C87F56">
        <w:rPr>
          <w:rFonts w:ascii="Times New Roman" w:hAnsi="Times New Roman" w:cs="Times New Roman"/>
          <w:bCs/>
          <w:vertAlign w:val="subscript"/>
        </w:rPr>
        <w:t>av</w:t>
      </w:r>
      <w:r w:rsidRPr="00C87F56">
        <w:rPr>
          <w:rFonts w:ascii="Times New Roman" w:hAnsi="Times New Roman" w:cs="Times New Roman"/>
          <w:bCs/>
        </w:rPr>
        <w:t xml:space="preserve"> are the </w:t>
      </w:r>
      <w:r w:rsidR="00C61E4E" w:rsidRPr="00C87F56">
        <w:rPr>
          <w:rFonts w:ascii="Times New Roman" w:hAnsi="Times New Roman" w:cs="Times New Roman"/>
          <w:bCs/>
        </w:rPr>
        <w:t>long-term</w:t>
      </w:r>
      <w:r w:rsidRPr="00C87F56">
        <w:rPr>
          <w:rFonts w:ascii="Times New Roman" w:hAnsi="Times New Roman" w:cs="Times New Roman"/>
          <w:bCs/>
        </w:rPr>
        <w:t xml:space="preserve"> average values of </w:t>
      </w:r>
      <w:r w:rsidR="00C61E4E">
        <w:rPr>
          <w:rFonts w:ascii="Times New Roman" w:hAnsi="Times New Roman" w:cs="Times New Roman"/>
          <w:bCs/>
        </w:rPr>
        <w:t>the tested models and the reference values,</w:t>
      </w:r>
      <w:r>
        <w:rPr>
          <w:rFonts w:ascii="Times New Roman" w:hAnsi="Times New Roman" w:cs="Times New Roman"/>
          <w:bCs/>
        </w:rPr>
        <w:t xml:space="preserve"> </w:t>
      </w:r>
      <w:r w:rsidRPr="00C87F56">
        <w:rPr>
          <w:rFonts w:ascii="Times New Roman" w:hAnsi="Times New Roman" w:cs="Times New Roman"/>
          <w:bCs/>
        </w:rPr>
        <w:t>respectively.</w:t>
      </w:r>
    </w:p>
    <w:p w14:paraId="12DA2636" w14:textId="77777777" w:rsidR="00B5644D" w:rsidRPr="00C87F56" w:rsidRDefault="00B5644D" w:rsidP="00AA2E39">
      <w:pPr>
        <w:spacing w:before="60" w:after="60" w:line="360" w:lineRule="auto"/>
        <w:jc w:val="both"/>
        <w:rPr>
          <w:rFonts w:ascii="Times New Roman" w:hAnsi="Times New Roman" w:cs="Times New Roman"/>
          <w:b/>
          <w:bCs/>
        </w:rPr>
      </w:pPr>
      <w:r w:rsidRPr="00C87F56">
        <w:rPr>
          <w:rFonts w:ascii="Times New Roman" w:hAnsi="Times New Roman" w:cs="Times New Roman"/>
          <w:b/>
          <w:bCs/>
        </w:rPr>
        <w:t xml:space="preserve">RESULTS AND DISCUSSION </w:t>
      </w:r>
    </w:p>
    <w:p w14:paraId="55F8A455" w14:textId="77777777" w:rsidR="00B5644D" w:rsidRPr="000E69DD" w:rsidRDefault="00B5644D" w:rsidP="00AA2E39">
      <w:pPr>
        <w:spacing w:after="0" w:line="360" w:lineRule="auto"/>
        <w:jc w:val="both"/>
        <w:outlineLvl w:val="2"/>
        <w:rPr>
          <w:rFonts w:ascii="Times New Roman" w:eastAsia="Times New Roman" w:hAnsi="Times New Roman" w:cs="Times New Roman"/>
          <w:b/>
          <w:bCs/>
          <w:lang w:eastAsia="en-IN" w:bidi="ar-SA"/>
        </w:rPr>
      </w:pPr>
      <w:r w:rsidRPr="000E69DD">
        <w:rPr>
          <w:rFonts w:ascii="Times New Roman" w:eastAsia="Times New Roman" w:hAnsi="Times New Roman" w:cs="Times New Roman"/>
          <w:b/>
          <w:bCs/>
          <w:lang w:eastAsia="en-IN" w:bidi="ar-SA"/>
        </w:rPr>
        <w:t>Evaluation of Solar Radiation Estimation Models</w:t>
      </w:r>
    </w:p>
    <w:p w14:paraId="3EC52BFE" w14:textId="35BE0506" w:rsidR="00B5644D" w:rsidRDefault="00B5644D" w:rsidP="00AA2E39">
      <w:pPr>
        <w:spacing w:after="0" w:line="360" w:lineRule="auto"/>
        <w:ind w:firstLine="720"/>
        <w:jc w:val="both"/>
        <w:rPr>
          <w:rFonts w:ascii="Times New Roman" w:eastAsia="Times New Roman" w:hAnsi="Times New Roman" w:cs="Times New Roman"/>
          <w:lang w:eastAsia="en-IN" w:bidi="ar-SA"/>
        </w:rPr>
      </w:pPr>
      <w:r w:rsidRPr="000E69DD">
        <w:rPr>
          <w:rFonts w:ascii="Times New Roman" w:eastAsia="Times New Roman" w:hAnsi="Times New Roman" w:cs="Times New Roman"/>
          <w:lang w:eastAsia="en-IN" w:bidi="ar-SA"/>
        </w:rPr>
        <w:t>The primary objective of this study was to evaluate the performance of two empirical models</w:t>
      </w:r>
      <w:r w:rsidR="001855DD">
        <w:rPr>
          <w:rFonts w:ascii="Times New Roman" w:eastAsia="Times New Roman" w:hAnsi="Times New Roman" w:cs="Times New Roman"/>
          <w:lang w:eastAsia="en-IN" w:bidi="ar-SA"/>
        </w:rPr>
        <w:t>,</w:t>
      </w:r>
      <w:r w:rsidRPr="000E69DD">
        <w:rPr>
          <w:rFonts w:ascii="Times New Roman" w:eastAsia="Times New Roman" w:hAnsi="Times New Roman" w:cs="Times New Roman"/>
          <w:lang w:eastAsia="en-IN" w:bidi="ar-SA"/>
        </w:rPr>
        <w:t xml:space="preserve"> the Hargreaves–Samani (HS) model and the Valiantzas</w:t>
      </w:r>
      <w:r w:rsidR="00B677AC">
        <w:rPr>
          <w:rFonts w:ascii="Times New Roman" w:eastAsia="Times New Roman" w:hAnsi="Times New Roman" w:cs="Times New Roman"/>
          <w:lang w:eastAsia="en-IN" w:bidi="ar-SA"/>
        </w:rPr>
        <w:t>’</w:t>
      </w:r>
      <w:r w:rsidRPr="000E69DD">
        <w:rPr>
          <w:rFonts w:ascii="Times New Roman" w:eastAsia="Times New Roman" w:hAnsi="Times New Roman" w:cs="Times New Roman"/>
          <w:lang w:eastAsia="en-IN" w:bidi="ar-SA"/>
        </w:rPr>
        <w:t xml:space="preserve"> (VAL) model</w:t>
      </w:r>
      <w:r w:rsidR="001855DD">
        <w:rPr>
          <w:rFonts w:ascii="Times New Roman" w:eastAsia="Times New Roman" w:hAnsi="Times New Roman" w:cs="Times New Roman"/>
          <w:lang w:eastAsia="en-IN" w:bidi="ar-SA"/>
        </w:rPr>
        <w:t>,</w:t>
      </w:r>
      <w:r w:rsidRPr="000E69DD">
        <w:rPr>
          <w:rFonts w:ascii="Times New Roman" w:eastAsia="Times New Roman" w:hAnsi="Times New Roman" w:cs="Times New Roman"/>
          <w:lang w:eastAsia="en-IN" w:bidi="ar-SA"/>
        </w:rPr>
        <w:t xml:space="preserve"> for estimating solar radiation (Rs) under semi-arid conditions in Coimbatore, using readily available meteorological parameters. The performance of these models was assessed by comparing estimated Rs with measured Rs, and subsequently examining their impact on FAO56-PM reference evapotranspiration (ET₀) estimations.</w:t>
      </w:r>
    </w:p>
    <w:p w14:paraId="2D358452" w14:textId="77777777" w:rsidR="00B5644D" w:rsidRPr="002669D5" w:rsidRDefault="00B5644D" w:rsidP="00AA2E39">
      <w:pPr>
        <w:spacing w:after="0" w:line="360" w:lineRule="auto"/>
        <w:jc w:val="both"/>
        <w:rPr>
          <w:rFonts w:ascii="Times New Roman" w:eastAsia="Times New Roman" w:hAnsi="Times New Roman" w:cs="Times New Roman"/>
          <w:b/>
          <w:lang w:eastAsia="en-IN" w:bidi="ar-SA"/>
        </w:rPr>
      </w:pPr>
      <w:r w:rsidRPr="002669D5">
        <w:rPr>
          <w:rFonts w:ascii="Times New Roman" w:eastAsia="Times New Roman" w:hAnsi="Times New Roman" w:cs="Times New Roman"/>
          <w:b/>
          <w:lang w:eastAsia="en-IN" w:bidi="ar-SA"/>
        </w:rPr>
        <w:t>Solar Radiation Estimation:</w:t>
      </w:r>
    </w:p>
    <w:p w14:paraId="272024A5" w14:textId="2051D3E0" w:rsidR="00B5644D" w:rsidRPr="002669D5" w:rsidRDefault="00B5644D" w:rsidP="0094100F">
      <w:pPr>
        <w:spacing w:after="0" w:line="360" w:lineRule="auto"/>
        <w:ind w:firstLine="720"/>
        <w:jc w:val="both"/>
        <w:rPr>
          <w:rFonts w:ascii="Times New Roman" w:eastAsia="Times New Roman" w:hAnsi="Times New Roman" w:cs="Times New Roman"/>
          <w:lang w:eastAsia="en-IN" w:bidi="ar-SA"/>
        </w:rPr>
      </w:pPr>
      <w:r w:rsidRPr="002669D5">
        <w:rPr>
          <w:rFonts w:ascii="Times New Roman" w:eastAsia="Times New Roman" w:hAnsi="Times New Roman" w:cs="Times New Roman"/>
          <w:lang w:eastAsia="en-IN" w:bidi="ar-SA"/>
        </w:rPr>
        <w:t>The mean solar radiation values show that both the Hargreaves–Samani (HS) model (17.48 MJ m⁻² day⁻¹) and the Valiantzas</w:t>
      </w:r>
      <w:r w:rsidR="00B677AC">
        <w:rPr>
          <w:rFonts w:ascii="Times New Roman" w:eastAsia="Times New Roman" w:hAnsi="Times New Roman" w:cs="Times New Roman"/>
          <w:lang w:eastAsia="en-IN" w:bidi="ar-SA"/>
        </w:rPr>
        <w:t>’</w:t>
      </w:r>
      <w:r w:rsidRPr="002669D5">
        <w:rPr>
          <w:rFonts w:ascii="Times New Roman" w:eastAsia="Times New Roman" w:hAnsi="Times New Roman" w:cs="Times New Roman"/>
          <w:lang w:eastAsia="en-IN" w:bidi="ar-SA"/>
        </w:rPr>
        <w:t xml:space="preserve"> (Val) model (17.51 MJ m⁻² day⁻¹) slightly underestimate the observed (measured) Rs (18.36 MJ m⁻² day⁻¹) by about 4.8–4.7%, consistent with earlier error metrics (rt values).</w:t>
      </w:r>
      <w:r w:rsidR="0094100F">
        <w:rPr>
          <w:rFonts w:ascii="Times New Roman" w:eastAsia="Times New Roman" w:hAnsi="Times New Roman" w:cs="Times New Roman"/>
          <w:lang w:eastAsia="en-IN" w:bidi="ar-SA"/>
        </w:rPr>
        <w:t xml:space="preserve"> </w:t>
      </w:r>
      <w:r w:rsidRPr="002669D5">
        <w:rPr>
          <w:rFonts w:ascii="Times New Roman" w:eastAsia="Times New Roman" w:hAnsi="Times New Roman" w:cs="Times New Roman"/>
          <w:lang w:eastAsia="en-IN" w:bidi="ar-SA"/>
        </w:rPr>
        <w:t xml:space="preserve">The standard deviation (SD) of the Val Rs (3.35) is higher than that of HS Rs (2.73), suggesting that </w:t>
      </w:r>
      <w:r w:rsidR="00C7754B">
        <w:rPr>
          <w:rFonts w:ascii="Times New Roman" w:eastAsia="Times New Roman" w:hAnsi="Times New Roman" w:cs="Times New Roman"/>
          <w:lang w:eastAsia="en-IN" w:bidi="ar-SA"/>
        </w:rPr>
        <w:t>Valiantzas'</w:t>
      </w:r>
      <w:r w:rsidRPr="002669D5">
        <w:rPr>
          <w:rFonts w:ascii="Times New Roman" w:eastAsia="Times New Roman" w:hAnsi="Times New Roman" w:cs="Times New Roman"/>
          <w:lang w:eastAsia="en-IN" w:bidi="ar-SA"/>
        </w:rPr>
        <w:t xml:space="preserve"> model produces more variable Rs estimates, possibly due to the inclusion of relative humidity</w:t>
      </w:r>
      <w:r w:rsidR="00C7754B">
        <w:rPr>
          <w:rFonts w:ascii="Times New Roman" w:eastAsia="Times New Roman" w:hAnsi="Times New Roman" w:cs="Times New Roman"/>
          <w:lang w:eastAsia="en-IN" w:bidi="ar-SA"/>
        </w:rPr>
        <w:t>,</w:t>
      </w:r>
      <w:r w:rsidRPr="002669D5">
        <w:rPr>
          <w:rFonts w:ascii="Times New Roman" w:eastAsia="Times New Roman" w:hAnsi="Times New Roman" w:cs="Times New Roman"/>
          <w:lang w:eastAsia="en-IN" w:bidi="ar-SA"/>
        </w:rPr>
        <w:t xml:space="preserve"> which adds seasonal variability.</w:t>
      </w:r>
    </w:p>
    <w:p w14:paraId="5520F2A1" w14:textId="3CDD78FD" w:rsidR="00B5644D" w:rsidRPr="002669D5" w:rsidRDefault="0094100F" w:rsidP="00886DC3">
      <w:pPr>
        <w:spacing w:after="0" w:line="360" w:lineRule="auto"/>
        <w:ind w:firstLine="720"/>
        <w:jc w:val="both"/>
        <w:rPr>
          <w:rFonts w:ascii="Times New Roman" w:eastAsia="Times New Roman" w:hAnsi="Times New Roman" w:cs="Times New Roman"/>
          <w:lang w:eastAsia="en-IN" w:bidi="ar-SA"/>
        </w:rPr>
      </w:pPr>
      <w:r>
        <w:rPr>
          <w:rFonts w:ascii="Times New Roman" w:eastAsia="Times New Roman" w:hAnsi="Times New Roman" w:cs="Times New Roman"/>
          <w:lang w:eastAsia="en-IN" w:bidi="ar-SA"/>
        </w:rPr>
        <w:lastRenderedPageBreak/>
        <w:t xml:space="preserve"> </w:t>
      </w:r>
      <w:r w:rsidR="00B5644D" w:rsidRPr="002669D5">
        <w:rPr>
          <w:rFonts w:ascii="Times New Roman" w:eastAsia="Times New Roman" w:hAnsi="Times New Roman" w:cs="Times New Roman"/>
          <w:lang w:eastAsia="en-IN" w:bidi="ar-SA"/>
        </w:rPr>
        <w:t xml:space="preserve">The minimum and maximum values indicate that Val Rs has a wider range (13.17 to 24.74 MJ </w:t>
      </w:r>
      <w:r w:rsidR="00C61E4E">
        <w:rPr>
          <w:rFonts w:ascii="Times New Roman" w:eastAsia="Times New Roman" w:hAnsi="Times New Roman" w:cs="Times New Roman"/>
          <w:lang w:eastAsia="en-IN" w:bidi="ar-SA"/>
        </w:rPr>
        <w:t>m</w:t>
      </w:r>
      <w:r w:rsidR="00C7754B" w:rsidRPr="00C7754B">
        <w:rPr>
          <w:rFonts w:ascii="Times New Roman" w:eastAsia="Times New Roman" w:hAnsi="Times New Roman" w:cs="Times New Roman"/>
          <w:vertAlign w:val="superscript"/>
          <w:lang w:eastAsia="en-IN" w:bidi="ar-SA"/>
        </w:rPr>
        <w:t>-</w:t>
      </w:r>
      <w:r w:rsidR="00C61E4E">
        <w:rPr>
          <w:rFonts w:ascii="Times New Roman" w:eastAsia="Times New Roman" w:hAnsi="Times New Roman" w:cs="Times New Roman"/>
          <w:lang w:eastAsia="en-IN" w:bidi="ar-SA"/>
        </w:rPr>
        <w:t>² day</w:t>
      </w:r>
      <w:r w:rsidR="00C61E4E" w:rsidRPr="00C61E4E">
        <w:rPr>
          <w:rFonts w:ascii="Times New Roman" w:eastAsia="Times New Roman" w:hAnsi="Times New Roman" w:cs="Times New Roman"/>
          <w:vertAlign w:val="superscript"/>
          <w:lang w:eastAsia="en-IN" w:bidi="ar-SA"/>
        </w:rPr>
        <w:t>-</w:t>
      </w:r>
      <w:r w:rsidR="00C61E4E">
        <w:rPr>
          <w:rFonts w:ascii="Times New Roman" w:eastAsia="Times New Roman" w:hAnsi="Times New Roman" w:cs="Times New Roman"/>
          <w:lang w:eastAsia="en-IN" w:bidi="ar-SA"/>
        </w:rPr>
        <w:t>¹</w:t>
      </w:r>
      <w:r w:rsidR="00B5644D" w:rsidRPr="002669D5">
        <w:rPr>
          <w:rFonts w:ascii="Times New Roman" w:eastAsia="Times New Roman" w:hAnsi="Times New Roman" w:cs="Times New Roman"/>
          <w:lang w:eastAsia="en-IN" w:bidi="ar-SA"/>
        </w:rPr>
        <w:t xml:space="preserve">) than HS Rs (13.89 to 23.36 MJ </w:t>
      </w:r>
      <w:r w:rsidR="00C61E4E">
        <w:rPr>
          <w:rFonts w:ascii="Times New Roman" w:eastAsia="Times New Roman" w:hAnsi="Times New Roman" w:cs="Times New Roman"/>
          <w:lang w:eastAsia="en-IN" w:bidi="ar-SA"/>
        </w:rPr>
        <w:t>m</w:t>
      </w:r>
      <w:r w:rsidR="00C7754B" w:rsidRPr="00C7754B">
        <w:rPr>
          <w:rFonts w:ascii="Times New Roman" w:eastAsia="Times New Roman" w:hAnsi="Times New Roman" w:cs="Times New Roman"/>
          <w:vertAlign w:val="superscript"/>
          <w:lang w:eastAsia="en-IN" w:bidi="ar-SA"/>
        </w:rPr>
        <w:t>-</w:t>
      </w:r>
      <w:r w:rsidR="00C61E4E">
        <w:rPr>
          <w:rFonts w:ascii="Times New Roman" w:eastAsia="Times New Roman" w:hAnsi="Times New Roman" w:cs="Times New Roman"/>
          <w:lang w:eastAsia="en-IN" w:bidi="ar-SA"/>
        </w:rPr>
        <w:t>² day</w:t>
      </w:r>
      <w:r w:rsidR="00C61E4E" w:rsidRPr="00C61E4E">
        <w:rPr>
          <w:rFonts w:ascii="Times New Roman" w:eastAsia="Times New Roman" w:hAnsi="Times New Roman" w:cs="Times New Roman"/>
          <w:vertAlign w:val="superscript"/>
          <w:lang w:eastAsia="en-IN" w:bidi="ar-SA"/>
        </w:rPr>
        <w:t>-</w:t>
      </w:r>
      <w:r w:rsidR="00C61E4E">
        <w:rPr>
          <w:rFonts w:ascii="Times New Roman" w:eastAsia="Times New Roman" w:hAnsi="Times New Roman" w:cs="Times New Roman"/>
          <w:lang w:eastAsia="en-IN" w:bidi="ar-SA"/>
        </w:rPr>
        <w:t>¹</w:t>
      </w:r>
      <w:r w:rsidR="00B5644D" w:rsidRPr="002669D5">
        <w:rPr>
          <w:rFonts w:ascii="Times New Roman" w:eastAsia="Times New Roman" w:hAnsi="Times New Roman" w:cs="Times New Roman"/>
          <w:lang w:eastAsia="en-IN" w:bidi="ar-SA"/>
        </w:rPr>
        <w:t>), again pointing to greater sensitivity of the Val model.</w:t>
      </w:r>
      <w:r>
        <w:rPr>
          <w:rFonts w:ascii="Times New Roman" w:eastAsia="Times New Roman" w:hAnsi="Times New Roman" w:cs="Times New Roman"/>
          <w:lang w:eastAsia="en-IN" w:bidi="ar-SA"/>
        </w:rPr>
        <w:t xml:space="preserve"> </w:t>
      </w:r>
      <w:r w:rsidR="00B5644D" w:rsidRPr="002669D5">
        <w:rPr>
          <w:rFonts w:ascii="Times New Roman" w:eastAsia="Times New Roman" w:hAnsi="Times New Roman" w:cs="Times New Roman"/>
          <w:lang w:eastAsia="en-IN" w:bidi="ar-SA"/>
        </w:rPr>
        <w:t>The coefficient of variation (CV%) also supports this, with Val Rs showing the highest variability (19.13%) compared to measured Rs (15.34%) and HS Rs (15.62%), which may be a trade-off for capturing more dynamic climatic variations.</w:t>
      </w:r>
    </w:p>
    <w:p w14:paraId="6C08E0BA" w14:textId="77777777" w:rsidR="00B5644D" w:rsidRPr="002669D5" w:rsidRDefault="00B5644D" w:rsidP="00AA2E39">
      <w:pPr>
        <w:spacing w:after="0" w:line="360" w:lineRule="auto"/>
        <w:jc w:val="both"/>
        <w:rPr>
          <w:rFonts w:ascii="Times New Roman" w:eastAsia="Times New Roman" w:hAnsi="Times New Roman" w:cs="Times New Roman"/>
          <w:b/>
          <w:lang w:eastAsia="en-IN" w:bidi="ar-SA"/>
        </w:rPr>
      </w:pPr>
      <w:r w:rsidRPr="002669D5">
        <w:rPr>
          <w:rFonts w:ascii="Times New Roman" w:eastAsia="Times New Roman" w:hAnsi="Times New Roman" w:cs="Times New Roman"/>
          <w:b/>
          <w:lang w:eastAsia="en-IN" w:bidi="ar-SA"/>
        </w:rPr>
        <w:t>Reference Evapotranspiration Estimation:</w:t>
      </w:r>
    </w:p>
    <w:p w14:paraId="2BA24266" w14:textId="77777777" w:rsidR="00B5644D" w:rsidRPr="002669D5" w:rsidRDefault="00B5644D" w:rsidP="0094100F">
      <w:pPr>
        <w:spacing w:after="0" w:line="360" w:lineRule="auto"/>
        <w:ind w:firstLine="720"/>
        <w:jc w:val="both"/>
        <w:rPr>
          <w:rFonts w:ascii="Times New Roman" w:eastAsia="Times New Roman" w:hAnsi="Times New Roman" w:cs="Times New Roman"/>
          <w:lang w:eastAsia="en-IN" w:bidi="ar-SA"/>
        </w:rPr>
      </w:pPr>
      <w:r w:rsidRPr="002669D5">
        <w:rPr>
          <w:rFonts w:ascii="Times New Roman" w:eastAsia="Times New Roman" w:hAnsi="Times New Roman" w:cs="Times New Roman"/>
          <w:lang w:eastAsia="en-IN" w:bidi="ar-SA"/>
        </w:rPr>
        <w:t>The mean ET₀ values derived using the estimated Rs from HS (3.76 mm day⁻¹) and Val (3.77 mm day⁻¹) models are very close to that obtained using measured Rs (3.89 mm day⁻¹). This shows that both models are effective in reproducing average ET₀ values.</w:t>
      </w:r>
    </w:p>
    <w:p w14:paraId="67A84782" w14:textId="05177F1D" w:rsidR="00B5644D" w:rsidRPr="002669D5" w:rsidRDefault="00B5644D" w:rsidP="0094100F">
      <w:pPr>
        <w:spacing w:after="0" w:line="360" w:lineRule="auto"/>
        <w:ind w:firstLine="720"/>
        <w:jc w:val="both"/>
        <w:rPr>
          <w:rFonts w:ascii="Times New Roman" w:eastAsia="Times New Roman" w:hAnsi="Times New Roman" w:cs="Times New Roman"/>
          <w:lang w:eastAsia="en-IN" w:bidi="ar-SA"/>
        </w:rPr>
      </w:pPr>
      <w:r w:rsidRPr="002669D5">
        <w:rPr>
          <w:rFonts w:ascii="Times New Roman" w:eastAsia="Times New Roman" w:hAnsi="Times New Roman" w:cs="Times New Roman"/>
          <w:lang w:eastAsia="en-IN" w:bidi="ar-SA"/>
        </w:rPr>
        <w:t>The standard deviation of ET₀ using Val Rs (0.92) is slightly higher than HS Rs and measured Rs (both ~0.82), indicating that the Val-based ET₀ estimates also exhibit more variability</w:t>
      </w:r>
      <w:r w:rsidR="00C7754B">
        <w:rPr>
          <w:rFonts w:ascii="Times New Roman" w:eastAsia="Times New Roman" w:hAnsi="Times New Roman" w:cs="Times New Roman"/>
          <w:lang w:eastAsia="en-IN" w:bidi="ar-SA"/>
        </w:rPr>
        <w:t>,</w:t>
      </w:r>
      <w:r w:rsidRPr="002669D5">
        <w:rPr>
          <w:rFonts w:ascii="Times New Roman" w:eastAsia="Times New Roman" w:hAnsi="Times New Roman" w:cs="Times New Roman"/>
          <w:lang w:eastAsia="en-IN" w:bidi="ar-SA"/>
        </w:rPr>
        <w:t xml:space="preserve"> again consistent with the more variable radiation inputs</w:t>
      </w:r>
      <w:r w:rsidR="0094100F">
        <w:rPr>
          <w:rFonts w:ascii="Times New Roman" w:eastAsia="Times New Roman" w:hAnsi="Times New Roman" w:cs="Times New Roman"/>
          <w:lang w:eastAsia="en-IN" w:bidi="ar-SA"/>
        </w:rPr>
        <w:t xml:space="preserve">. </w:t>
      </w:r>
      <w:r w:rsidRPr="002669D5">
        <w:rPr>
          <w:rFonts w:ascii="Times New Roman" w:eastAsia="Times New Roman" w:hAnsi="Times New Roman" w:cs="Times New Roman"/>
          <w:lang w:eastAsia="en-IN" w:bidi="ar-SA"/>
        </w:rPr>
        <w:t>The maximum ET₀ using Val Rs is 5.77 mm day⁻¹, slightly higher than that from measured Rs (5.55 mm day⁻¹), which may reflect the model’s responsiveness during high evaporative demand periods.</w:t>
      </w:r>
    </w:p>
    <w:p w14:paraId="5B307B43" w14:textId="665F87FA" w:rsidR="00B5644D" w:rsidRPr="000E69DD" w:rsidRDefault="00B5644D" w:rsidP="00886DC3">
      <w:pPr>
        <w:spacing w:after="0" w:line="360" w:lineRule="auto"/>
        <w:ind w:firstLine="720"/>
        <w:jc w:val="both"/>
        <w:rPr>
          <w:rFonts w:ascii="Times New Roman" w:eastAsia="Times New Roman" w:hAnsi="Times New Roman" w:cs="Times New Roman"/>
          <w:lang w:eastAsia="en-IN" w:bidi="ar-SA"/>
        </w:rPr>
      </w:pPr>
      <w:r w:rsidRPr="002669D5">
        <w:rPr>
          <w:rFonts w:ascii="Times New Roman" w:eastAsia="Times New Roman" w:hAnsi="Times New Roman" w:cs="Times New Roman"/>
          <w:lang w:eastAsia="en-IN" w:bidi="ar-SA"/>
        </w:rPr>
        <w:t>The coefficient of variation (CV%) for Val Rs-based ET₀ (24.28%) is higher than both HS (21.8%) and measured Rs (20.95%), reinforcing its more variable output.</w:t>
      </w:r>
      <w:r w:rsidR="0094100F">
        <w:rPr>
          <w:rFonts w:ascii="Times New Roman" w:eastAsia="Times New Roman" w:hAnsi="Times New Roman" w:cs="Times New Roman"/>
          <w:lang w:eastAsia="en-IN" w:bidi="ar-SA"/>
        </w:rPr>
        <w:t xml:space="preserve"> </w:t>
      </w:r>
      <w:r w:rsidRPr="002669D5">
        <w:rPr>
          <w:rFonts w:ascii="Times New Roman" w:eastAsia="Times New Roman" w:hAnsi="Times New Roman" w:cs="Times New Roman"/>
          <w:lang w:eastAsia="en-IN" w:bidi="ar-SA"/>
        </w:rPr>
        <w:t>Median (50%) and quartile (25% and 75%) values follow a consistent pattern across the board, with Val Rs and HS Rs estimates closely tracking the measured values, indicating that central tendencies are preserved well by both models.</w:t>
      </w:r>
    </w:p>
    <w:p w14:paraId="6DF58D08" w14:textId="77777777" w:rsidR="00B5644D" w:rsidRPr="00E23C20" w:rsidRDefault="00B5644D" w:rsidP="00AA2E39">
      <w:pPr>
        <w:spacing w:before="60" w:after="60" w:line="360" w:lineRule="auto"/>
        <w:jc w:val="both"/>
        <w:rPr>
          <w:rFonts w:ascii="Times New Roman" w:hAnsi="Times New Roman" w:cs="Times New Roman"/>
          <w:b/>
        </w:rPr>
      </w:pPr>
      <w:r w:rsidRPr="00E23C20">
        <w:rPr>
          <w:rFonts w:ascii="Times New Roman" w:hAnsi="Times New Roman" w:cs="Times New Roman"/>
          <w:b/>
        </w:rPr>
        <w:t xml:space="preserve">Table 1: Summary Statistics of Solar Radiation and Reference Evapotranspiration </w:t>
      </w:r>
    </w:p>
    <w:tbl>
      <w:tblPr>
        <w:tblW w:w="5000" w:type="pct"/>
        <w:tblLook w:val="04A0" w:firstRow="1" w:lastRow="0" w:firstColumn="1" w:lastColumn="0" w:noHBand="0" w:noVBand="1"/>
      </w:tblPr>
      <w:tblGrid>
        <w:gridCol w:w="1019"/>
        <w:gridCol w:w="1565"/>
        <w:gridCol w:w="995"/>
        <w:gridCol w:w="1008"/>
        <w:gridCol w:w="1725"/>
        <w:gridCol w:w="1514"/>
        <w:gridCol w:w="1514"/>
      </w:tblGrid>
      <w:tr w:rsidR="00B5644D" w:rsidRPr="00E7367C" w14:paraId="7B77C84A" w14:textId="77777777" w:rsidTr="00886DC3">
        <w:trPr>
          <w:trHeight w:val="300"/>
        </w:trPr>
        <w:tc>
          <w:tcPr>
            <w:tcW w:w="670" w:type="pct"/>
            <w:tcBorders>
              <w:top w:val="nil"/>
              <w:left w:val="single" w:sz="8" w:space="0" w:color="DADADA"/>
              <w:bottom w:val="single" w:sz="8" w:space="0" w:color="747775"/>
              <w:right w:val="single" w:sz="8" w:space="0" w:color="DADADA"/>
            </w:tcBorders>
            <w:noWrap/>
            <w:vAlign w:val="center"/>
            <w:hideMark/>
          </w:tcPr>
          <w:p w14:paraId="003067FE" w14:textId="77777777" w:rsidR="00B5644D" w:rsidRPr="002669D5" w:rsidRDefault="00B5644D" w:rsidP="00AA2E39">
            <w:pPr>
              <w:spacing w:after="0" w:line="240" w:lineRule="auto"/>
              <w:jc w:val="center"/>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Index</w:t>
            </w:r>
          </w:p>
        </w:tc>
        <w:tc>
          <w:tcPr>
            <w:tcW w:w="802" w:type="pct"/>
            <w:tcBorders>
              <w:top w:val="nil"/>
              <w:left w:val="nil"/>
              <w:bottom w:val="single" w:sz="8" w:space="0" w:color="DADADA"/>
              <w:right w:val="single" w:sz="8" w:space="0" w:color="DADADA"/>
            </w:tcBorders>
            <w:shd w:val="clear" w:color="auto" w:fill="F2F2F2" w:themeFill="background1" w:themeFillShade="F2"/>
            <w:noWrap/>
            <w:hideMark/>
          </w:tcPr>
          <w:p w14:paraId="5C1226F5" w14:textId="77777777" w:rsidR="00B5644D" w:rsidRPr="002669D5" w:rsidRDefault="00B5644D" w:rsidP="00AA2E39">
            <w:pPr>
              <w:spacing w:after="0" w:line="240" w:lineRule="auto"/>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Measured Rs</w:t>
            </w:r>
          </w:p>
        </w:tc>
        <w:tc>
          <w:tcPr>
            <w:tcW w:w="670" w:type="pct"/>
            <w:tcBorders>
              <w:top w:val="nil"/>
              <w:left w:val="nil"/>
              <w:bottom w:val="single" w:sz="8" w:space="0" w:color="DADADA"/>
              <w:right w:val="single" w:sz="8" w:space="0" w:color="DADADA"/>
            </w:tcBorders>
            <w:shd w:val="clear" w:color="000000" w:fill="FFFFFF"/>
            <w:noWrap/>
            <w:hideMark/>
          </w:tcPr>
          <w:p w14:paraId="3F6D5AE0" w14:textId="77777777" w:rsidR="00B5644D" w:rsidRPr="002669D5" w:rsidRDefault="00B5644D" w:rsidP="00AA2E39">
            <w:pPr>
              <w:spacing w:after="0" w:line="240" w:lineRule="auto"/>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HS Rs</w:t>
            </w:r>
          </w:p>
        </w:tc>
        <w:tc>
          <w:tcPr>
            <w:tcW w:w="670" w:type="pct"/>
            <w:tcBorders>
              <w:top w:val="nil"/>
              <w:left w:val="nil"/>
              <w:bottom w:val="single" w:sz="8" w:space="0" w:color="DADADA"/>
              <w:right w:val="single" w:sz="8" w:space="0" w:color="DADADA"/>
            </w:tcBorders>
            <w:shd w:val="clear" w:color="000000" w:fill="F7F7F7"/>
            <w:noWrap/>
            <w:hideMark/>
          </w:tcPr>
          <w:p w14:paraId="61440B61" w14:textId="77777777" w:rsidR="00B5644D" w:rsidRPr="002669D5" w:rsidRDefault="00B5644D" w:rsidP="00AA2E39">
            <w:pPr>
              <w:spacing w:after="0" w:line="240" w:lineRule="auto"/>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Val Rs</w:t>
            </w:r>
          </w:p>
        </w:tc>
        <w:tc>
          <w:tcPr>
            <w:tcW w:w="849" w:type="pct"/>
            <w:tcBorders>
              <w:top w:val="nil"/>
              <w:left w:val="nil"/>
              <w:bottom w:val="single" w:sz="8" w:space="0" w:color="DADADA"/>
              <w:right w:val="single" w:sz="8" w:space="0" w:color="DADADA"/>
            </w:tcBorders>
            <w:shd w:val="clear" w:color="000000" w:fill="FFFFFF"/>
            <w:noWrap/>
            <w:hideMark/>
          </w:tcPr>
          <w:p w14:paraId="0A75776F" w14:textId="77777777" w:rsidR="00B5644D" w:rsidRPr="002669D5" w:rsidRDefault="00B5644D" w:rsidP="00AA2E39">
            <w:pPr>
              <w:spacing w:after="0" w:line="240" w:lineRule="auto"/>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 xml:space="preserve">FAO PM ET </w:t>
            </w:r>
          </w:p>
          <w:p w14:paraId="5773A614" w14:textId="77777777" w:rsidR="00B5644D" w:rsidRPr="002669D5" w:rsidRDefault="00B5644D" w:rsidP="00AA2E39">
            <w:pPr>
              <w:spacing w:after="0" w:line="240" w:lineRule="auto"/>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(Measured Rs)</w:t>
            </w:r>
          </w:p>
        </w:tc>
        <w:tc>
          <w:tcPr>
            <w:tcW w:w="670" w:type="pct"/>
            <w:tcBorders>
              <w:top w:val="nil"/>
              <w:left w:val="nil"/>
              <w:bottom w:val="single" w:sz="8" w:space="0" w:color="DADADA"/>
              <w:right w:val="single" w:sz="8" w:space="0" w:color="DADADA"/>
            </w:tcBorders>
            <w:shd w:val="clear" w:color="000000" w:fill="F7F7F7"/>
            <w:noWrap/>
            <w:hideMark/>
          </w:tcPr>
          <w:p w14:paraId="0AB7356B" w14:textId="77777777" w:rsidR="00B5644D" w:rsidRPr="002669D5" w:rsidRDefault="00B5644D" w:rsidP="00AA2E39">
            <w:pPr>
              <w:spacing w:after="0" w:line="240" w:lineRule="auto"/>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 xml:space="preserve">FAO PM ET </w:t>
            </w:r>
          </w:p>
          <w:p w14:paraId="31890FC8" w14:textId="77777777" w:rsidR="00B5644D" w:rsidRPr="002669D5" w:rsidRDefault="00B5644D" w:rsidP="00AA2E39">
            <w:pPr>
              <w:spacing w:after="0" w:line="240" w:lineRule="auto"/>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(HS Rs)</w:t>
            </w:r>
          </w:p>
        </w:tc>
        <w:tc>
          <w:tcPr>
            <w:tcW w:w="670" w:type="pct"/>
            <w:tcBorders>
              <w:top w:val="nil"/>
              <w:left w:val="nil"/>
              <w:bottom w:val="single" w:sz="8" w:space="0" w:color="747775"/>
              <w:right w:val="single" w:sz="8" w:space="0" w:color="DADADA"/>
            </w:tcBorders>
            <w:shd w:val="clear" w:color="000000" w:fill="FFFFFF"/>
            <w:noWrap/>
            <w:hideMark/>
          </w:tcPr>
          <w:p w14:paraId="722F3130" w14:textId="77777777" w:rsidR="00B5644D" w:rsidRPr="00C61E4E" w:rsidRDefault="00B5644D" w:rsidP="00AA2E39">
            <w:pPr>
              <w:spacing w:after="0" w:line="240" w:lineRule="auto"/>
              <w:rPr>
                <w:rFonts w:ascii="Times New Roman" w:eastAsia="Times New Roman" w:hAnsi="Times New Roman" w:cs="Times New Roman"/>
                <w:b/>
                <w:bCs/>
                <w:color w:val="000000"/>
                <w:lang w:val="nl-NL" w:eastAsia="en-IN" w:bidi="ar-SA"/>
              </w:rPr>
            </w:pPr>
            <w:r w:rsidRPr="00C61E4E">
              <w:rPr>
                <w:rFonts w:ascii="Times New Roman" w:eastAsia="Times New Roman" w:hAnsi="Times New Roman" w:cs="Times New Roman"/>
                <w:b/>
                <w:bCs/>
                <w:color w:val="000000"/>
                <w:lang w:val="nl-NL" w:eastAsia="en-IN" w:bidi="ar-SA"/>
              </w:rPr>
              <w:t xml:space="preserve">FAO PM ET </w:t>
            </w:r>
          </w:p>
          <w:p w14:paraId="177EEDDC" w14:textId="77777777" w:rsidR="00B5644D" w:rsidRPr="00C61E4E" w:rsidRDefault="00B5644D" w:rsidP="00AA2E39">
            <w:pPr>
              <w:spacing w:after="0" w:line="240" w:lineRule="auto"/>
              <w:rPr>
                <w:rFonts w:ascii="Times New Roman" w:eastAsia="Times New Roman" w:hAnsi="Times New Roman" w:cs="Times New Roman"/>
                <w:b/>
                <w:bCs/>
                <w:color w:val="000000"/>
                <w:lang w:val="nl-NL" w:eastAsia="en-IN" w:bidi="ar-SA"/>
              </w:rPr>
            </w:pPr>
            <w:r w:rsidRPr="00C61E4E">
              <w:rPr>
                <w:rFonts w:ascii="Times New Roman" w:eastAsia="Times New Roman" w:hAnsi="Times New Roman" w:cs="Times New Roman"/>
                <w:b/>
                <w:bCs/>
                <w:color w:val="000000"/>
                <w:lang w:val="nl-NL" w:eastAsia="en-IN" w:bidi="ar-SA"/>
              </w:rPr>
              <w:t>(VAL Rs)</w:t>
            </w:r>
          </w:p>
        </w:tc>
      </w:tr>
      <w:tr w:rsidR="00B5644D" w:rsidRPr="002669D5" w14:paraId="36680610" w14:textId="77777777" w:rsidTr="00886DC3">
        <w:trPr>
          <w:trHeight w:val="300"/>
        </w:trPr>
        <w:tc>
          <w:tcPr>
            <w:tcW w:w="670" w:type="pct"/>
            <w:tcBorders>
              <w:top w:val="nil"/>
              <w:left w:val="nil"/>
              <w:bottom w:val="single" w:sz="8" w:space="0" w:color="747775"/>
              <w:right w:val="single" w:sz="8" w:space="0" w:color="DADADA"/>
            </w:tcBorders>
            <w:noWrap/>
            <w:vAlign w:val="center"/>
            <w:hideMark/>
          </w:tcPr>
          <w:p w14:paraId="3D4BC801" w14:textId="77777777" w:rsidR="00B5644D" w:rsidRPr="002669D5" w:rsidRDefault="00B5644D" w:rsidP="00AA2E39">
            <w:pPr>
              <w:spacing w:after="0" w:line="240" w:lineRule="auto"/>
              <w:jc w:val="center"/>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Mean</w:t>
            </w:r>
          </w:p>
        </w:tc>
        <w:tc>
          <w:tcPr>
            <w:tcW w:w="802" w:type="pct"/>
            <w:tcBorders>
              <w:top w:val="nil"/>
              <w:left w:val="nil"/>
              <w:bottom w:val="single" w:sz="8" w:space="0" w:color="DADADA"/>
              <w:right w:val="single" w:sz="8" w:space="0" w:color="DADADA"/>
            </w:tcBorders>
            <w:shd w:val="clear" w:color="auto" w:fill="F2F2F2" w:themeFill="background1" w:themeFillShade="F2"/>
            <w:noWrap/>
            <w:hideMark/>
          </w:tcPr>
          <w:p w14:paraId="1F449147"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18.36</w:t>
            </w:r>
          </w:p>
        </w:tc>
        <w:tc>
          <w:tcPr>
            <w:tcW w:w="670" w:type="pct"/>
            <w:tcBorders>
              <w:top w:val="nil"/>
              <w:left w:val="nil"/>
              <w:bottom w:val="single" w:sz="8" w:space="0" w:color="DADADA"/>
              <w:right w:val="single" w:sz="8" w:space="0" w:color="DADADA"/>
            </w:tcBorders>
            <w:shd w:val="clear" w:color="000000" w:fill="FFFFFF"/>
            <w:noWrap/>
            <w:hideMark/>
          </w:tcPr>
          <w:p w14:paraId="24860C23"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17.48</w:t>
            </w:r>
          </w:p>
        </w:tc>
        <w:tc>
          <w:tcPr>
            <w:tcW w:w="670" w:type="pct"/>
            <w:tcBorders>
              <w:top w:val="nil"/>
              <w:left w:val="nil"/>
              <w:bottom w:val="single" w:sz="8" w:space="0" w:color="DADADA"/>
              <w:right w:val="single" w:sz="8" w:space="0" w:color="DADADA"/>
            </w:tcBorders>
            <w:shd w:val="clear" w:color="000000" w:fill="F7F7F7"/>
            <w:noWrap/>
            <w:hideMark/>
          </w:tcPr>
          <w:p w14:paraId="458C6F29"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17.51</w:t>
            </w:r>
          </w:p>
        </w:tc>
        <w:tc>
          <w:tcPr>
            <w:tcW w:w="849" w:type="pct"/>
            <w:tcBorders>
              <w:top w:val="nil"/>
              <w:left w:val="nil"/>
              <w:bottom w:val="single" w:sz="8" w:space="0" w:color="DADADA"/>
              <w:right w:val="single" w:sz="8" w:space="0" w:color="DADADA"/>
            </w:tcBorders>
            <w:shd w:val="clear" w:color="000000" w:fill="FFFFFF"/>
            <w:noWrap/>
            <w:hideMark/>
          </w:tcPr>
          <w:p w14:paraId="37914692"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3.89</w:t>
            </w:r>
          </w:p>
        </w:tc>
        <w:tc>
          <w:tcPr>
            <w:tcW w:w="670" w:type="pct"/>
            <w:tcBorders>
              <w:top w:val="nil"/>
              <w:left w:val="nil"/>
              <w:bottom w:val="single" w:sz="8" w:space="0" w:color="DADADA"/>
              <w:right w:val="single" w:sz="8" w:space="0" w:color="DADADA"/>
            </w:tcBorders>
            <w:shd w:val="clear" w:color="000000" w:fill="F7F7F7"/>
            <w:noWrap/>
            <w:hideMark/>
          </w:tcPr>
          <w:p w14:paraId="5B4D1E3D"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3.76</w:t>
            </w:r>
          </w:p>
        </w:tc>
        <w:tc>
          <w:tcPr>
            <w:tcW w:w="670" w:type="pct"/>
            <w:tcBorders>
              <w:top w:val="nil"/>
              <w:left w:val="nil"/>
              <w:bottom w:val="single" w:sz="8" w:space="0" w:color="747775"/>
              <w:right w:val="single" w:sz="8" w:space="0" w:color="DADADA"/>
            </w:tcBorders>
            <w:shd w:val="clear" w:color="000000" w:fill="FFFFFF"/>
            <w:noWrap/>
            <w:hideMark/>
          </w:tcPr>
          <w:p w14:paraId="388DE3C6"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3.77</w:t>
            </w:r>
          </w:p>
        </w:tc>
      </w:tr>
      <w:tr w:rsidR="00B5644D" w:rsidRPr="002669D5" w14:paraId="6B36231E" w14:textId="77777777" w:rsidTr="00886DC3">
        <w:trPr>
          <w:trHeight w:val="300"/>
        </w:trPr>
        <w:tc>
          <w:tcPr>
            <w:tcW w:w="670" w:type="pct"/>
            <w:tcBorders>
              <w:top w:val="nil"/>
              <w:left w:val="nil"/>
              <w:bottom w:val="single" w:sz="8" w:space="0" w:color="747775"/>
              <w:right w:val="single" w:sz="8" w:space="0" w:color="DADADA"/>
            </w:tcBorders>
            <w:noWrap/>
            <w:vAlign w:val="center"/>
            <w:hideMark/>
          </w:tcPr>
          <w:p w14:paraId="4FBD5334" w14:textId="77777777" w:rsidR="00B5644D" w:rsidRPr="002669D5" w:rsidRDefault="00B5644D" w:rsidP="00AA2E39">
            <w:pPr>
              <w:spacing w:after="0" w:line="240" w:lineRule="auto"/>
              <w:jc w:val="center"/>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SD</w:t>
            </w:r>
          </w:p>
        </w:tc>
        <w:tc>
          <w:tcPr>
            <w:tcW w:w="802" w:type="pct"/>
            <w:tcBorders>
              <w:top w:val="nil"/>
              <w:left w:val="nil"/>
              <w:bottom w:val="single" w:sz="8" w:space="0" w:color="DADADA"/>
              <w:right w:val="single" w:sz="8" w:space="0" w:color="DADADA"/>
            </w:tcBorders>
            <w:shd w:val="clear" w:color="auto" w:fill="F2F2F2" w:themeFill="background1" w:themeFillShade="F2"/>
            <w:noWrap/>
            <w:hideMark/>
          </w:tcPr>
          <w:p w14:paraId="2D2DBEFE"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2.82</w:t>
            </w:r>
          </w:p>
        </w:tc>
        <w:tc>
          <w:tcPr>
            <w:tcW w:w="670" w:type="pct"/>
            <w:tcBorders>
              <w:top w:val="nil"/>
              <w:left w:val="nil"/>
              <w:bottom w:val="single" w:sz="8" w:space="0" w:color="DADADA"/>
              <w:right w:val="single" w:sz="8" w:space="0" w:color="DADADA"/>
            </w:tcBorders>
            <w:shd w:val="clear" w:color="000000" w:fill="FFFFFF"/>
            <w:noWrap/>
            <w:hideMark/>
          </w:tcPr>
          <w:p w14:paraId="4F04EC97"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2.73</w:t>
            </w:r>
          </w:p>
        </w:tc>
        <w:tc>
          <w:tcPr>
            <w:tcW w:w="670" w:type="pct"/>
            <w:tcBorders>
              <w:top w:val="nil"/>
              <w:left w:val="nil"/>
              <w:bottom w:val="single" w:sz="8" w:space="0" w:color="DADADA"/>
              <w:right w:val="single" w:sz="8" w:space="0" w:color="DADADA"/>
            </w:tcBorders>
            <w:shd w:val="clear" w:color="000000" w:fill="F7F7F7"/>
            <w:noWrap/>
            <w:hideMark/>
          </w:tcPr>
          <w:p w14:paraId="0AF5404A"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3.35</w:t>
            </w:r>
          </w:p>
        </w:tc>
        <w:tc>
          <w:tcPr>
            <w:tcW w:w="849" w:type="pct"/>
            <w:tcBorders>
              <w:top w:val="nil"/>
              <w:left w:val="nil"/>
              <w:bottom w:val="single" w:sz="8" w:space="0" w:color="DADADA"/>
              <w:right w:val="single" w:sz="8" w:space="0" w:color="DADADA"/>
            </w:tcBorders>
            <w:shd w:val="clear" w:color="000000" w:fill="FFFFFF"/>
            <w:noWrap/>
            <w:hideMark/>
          </w:tcPr>
          <w:p w14:paraId="7DB00BC7"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0.82</w:t>
            </w:r>
          </w:p>
        </w:tc>
        <w:tc>
          <w:tcPr>
            <w:tcW w:w="670" w:type="pct"/>
            <w:tcBorders>
              <w:top w:val="nil"/>
              <w:left w:val="nil"/>
              <w:bottom w:val="single" w:sz="8" w:space="0" w:color="DADADA"/>
              <w:right w:val="single" w:sz="8" w:space="0" w:color="DADADA"/>
            </w:tcBorders>
            <w:shd w:val="clear" w:color="000000" w:fill="F7F7F7"/>
            <w:noWrap/>
            <w:hideMark/>
          </w:tcPr>
          <w:p w14:paraId="65C0DAA2"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0.82</w:t>
            </w:r>
          </w:p>
        </w:tc>
        <w:tc>
          <w:tcPr>
            <w:tcW w:w="670" w:type="pct"/>
            <w:tcBorders>
              <w:top w:val="nil"/>
              <w:left w:val="nil"/>
              <w:bottom w:val="single" w:sz="8" w:space="0" w:color="747775"/>
              <w:right w:val="single" w:sz="8" w:space="0" w:color="DADADA"/>
            </w:tcBorders>
            <w:shd w:val="clear" w:color="000000" w:fill="FFFFFF"/>
            <w:noWrap/>
            <w:hideMark/>
          </w:tcPr>
          <w:p w14:paraId="3290771B"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0.92</w:t>
            </w:r>
          </w:p>
        </w:tc>
      </w:tr>
      <w:tr w:rsidR="00B5644D" w:rsidRPr="002669D5" w14:paraId="1965BC4F" w14:textId="77777777" w:rsidTr="00886DC3">
        <w:trPr>
          <w:trHeight w:val="300"/>
        </w:trPr>
        <w:tc>
          <w:tcPr>
            <w:tcW w:w="670" w:type="pct"/>
            <w:tcBorders>
              <w:top w:val="nil"/>
              <w:left w:val="nil"/>
              <w:bottom w:val="single" w:sz="8" w:space="0" w:color="747775"/>
              <w:right w:val="single" w:sz="8" w:space="0" w:color="DADADA"/>
            </w:tcBorders>
            <w:noWrap/>
            <w:vAlign w:val="center"/>
            <w:hideMark/>
          </w:tcPr>
          <w:p w14:paraId="16EE2DB6" w14:textId="77777777" w:rsidR="00B5644D" w:rsidRPr="002669D5" w:rsidRDefault="00B5644D" w:rsidP="00AA2E39">
            <w:pPr>
              <w:spacing w:after="0" w:line="240" w:lineRule="auto"/>
              <w:jc w:val="center"/>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Min</w:t>
            </w:r>
          </w:p>
        </w:tc>
        <w:tc>
          <w:tcPr>
            <w:tcW w:w="802" w:type="pct"/>
            <w:tcBorders>
              <w:top w:val="nil"/>
              <w:left w:val="nil"/>
              <w:bottom w:val="single" w:sz="8" w:space="0" w:color="DADADA"/>
              <w:right w:val="single" w:sz="8" w:space="0" w:color="DADADA"/>
            </w:tcBorders>
            <w:shd w:val="clear" w:color="auto" w:fill="F2F2F2" w:themeFill="background1" w:themeFillShade="F2"/>
            <w:noWrap/>
            <w:hideMark/>
          </w:tcPr>
          <w:p w14:paraId="4A5C63AD"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13.26</w:t>
            </w:r>
          </w:p>
        </w:tc>
        <w:tc>
          <w:tcPr>
            <w:tcW w:w="670" w:type="pct"/>
            <w:tcBorders>
              <w:top w:val="nil"/>
              <w:left w:val="nil"/>
              <w:bottom w:val="single" w:sz="8" w:space="0" w:color="DADADA"/>
              <w:right w:val="single" w:sz="8" w:space="0" w:color="DADADA"/>
            </w:tcBorders>
            <w:shd w:val="clear" w:color="000000" w:fill="FFFFFF"/>
            <w:noWrap/>
            <w:hideMark/>
          </w:tcPr>
          <w:p w14:paraId="5568C567"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13.89</w:t>
            </w:r>
          </w:p>
        </w:tc>
        <w:tc>
          <w:tcPr>
            <w:tcW w:w="670" w:type="pct"/>
            <w:tcBorders>
              <w:top w:val="nil"/>
              <w:left w:val="nil"/>
              <w:bottom w:val="single" w:sz="8" w:space="0" w:color="DADADA"/>
              <w:right w:val="single" w:sz="8" w:space="0" w:color="DADADA"/>
            </w:tcBorders>
            <w:shd w:val="clear" w:color="000000" w:fill="F7F7F7"/>
            <w:noWrap/>
            <w:hideMark/>
          </w:tcPr>
          <w:p w14:paraId="2F69ED4A"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13.17</w:t>
            </w:r>
          </w:p>
        </w:tc>
        <w:tc>
          <w:tcPr>
            <w:tcW w:w="849" w:type="pct"/>
            <w:tcBorders>
              <w:top w:val="nil"/>
              <w:left w:val="nil"/>
              <w:bottom w:val="single" w:sz="8" w:space="0" w:color="DADADA"/>
              <w:right w:val="single" w:sz="8" w:space="0" w:color="DADADA"/>
            </w:tcBorders>
            <w:shd w:val="clear" w:color="000000" w:fill="FFFFFF"/>
            <w:noWrap/>
            <w:hideMark/>
          </w:tcPr>
          <w:p w14:paraId="0DC106CE"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2.76</w:t>
            </w:r>
          </w:p>
        </w:tc>
        <w:tc>
          <w:tcPr>
            <w:tcW w:w="670" w:type="pct"/>
            <w:tcBorders>
              <w:top w:val="nil"/>
              <w:left w:val="nil"/>
              <w:bottom w:val="single" w:sz="8" w:space="0" w:color="DADADA"/>
              <w:right w:val="single" w:sz="8" w:space="0" w:color="DADADA"/>
            </w:tcBorders>
            <w:shd w:val="clear" w:color="000000" w:fill="F7F7F7"/>
            <w:noWrap/>
            <w:hideMark/>
          </w:tcPr>
          <w:p w14:paraId="412EB4EC"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2.67</w:t>
            </w:r>
          </w:p>
        </w:tc>
        <w:tc>
          <w:tcPr>
            <w:tcW w:w="670" w:type="pct"/>
            <w:tcBorders>
              <w:top w:val="nil"/>
              <w:left w:val="nil"/>
              <w:bottom w:val="single" w:sz="8" w:space="0" w:color="747775"/>
              <w:right w:val="single" w:sz="8" w:space="0" w:color="DADADA"/>
            </w:tcBorders>
            <w:shd w:val="clear" w:color="000000" w:fill="FFFFFF"/>
            <w:noWrap/>
            <w:hideMark/>
          </w:tcPr>
          <w:p w14:paraId="37DFA265"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2.58</w:t>
            </w:r>
          </w:p>
        </w:tc>
      </w:tr>
      <w:tr w:rsidR="00B5644D" w:rsidRPr="002669D5" w14:paraId="5AC585B2" w14:textId="77777777" w:rsidTr="00886DC3">
        <w:trPr>
          <w:trHeight w:val="300"/>
        </w:trPr>
        <w:tc>
          <w:tcPr>
            <w:tcW w:w="670" w:type="pct"/>
            <w:tcBorders>
              <w:top w:val="nil"/>
              <w:left w:val="nil"/>
              <w:bottom w:val="single" w:sz="8" w:space="0" w:color="747775"/>
              <w:right w:val="single" w:sz="8" w:space="0" w:color="DADADA"/>
            </w:tcBorders>
            <w:noWrap/>
            <w:vAlign w:val="center"/>
            <w:hideMark/>
          </w:tcPr>
          <w:p w14:paraId="6EF5DE57" w14:textId="77777777" w:rsidR="00B5644D" w:rsidRPr="002669D5" w:rsidRDefault="00B5644D" w:rsidP="00AA2E39">
            <w:pPr>
              <w:spacing w:after="0" w:line="240" w:lineRule="auto"/>
              <w:jc w:val="center"/>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Max</w:t>
            </w:r>
          </w:p>
        </w:tc>
        <w:tc>
          <w:tcPr>
            <w:tcW w:w="802" w:type="pct"/>
            <w:tcBorders>
              <w:top w:val="nil"/>
              <w:left w:val="nil"/>
              <w:bottom w:val="single" w:sz="8" w:space="0" w:color="DADADA"/>
              <w:right w:val="single" w:sz="8" w:space="0" w:color="DADADA"/>
            </w:tcBorders>
            <w:shd w:val="clear" w:color="auto" w:fill="F2F2F2" w:themeFill="background1" w:themeFillShade="F2"/>
            <w:noWrap/>
            <w:hideMark/>
          </w:tcPr>
          <w:p w14:paraId="695F9FEC"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24.05</w:t>
            </w:r>
          </w:p>
        </w:tc>
        <w:tc>
          <w:tcPr>
            <w:tcW w:w="670" w:type="pct"/>
            <w:tcBorders>
              <w:top w:val="nil"/>
              <w:left w:val="nil"/>
              <w:bottom w:val="single" w:sz="8" w:space="0" w:color="DADADA"/>
              <w:right w:val="single" w:sz="8" w:space="0" w:color="DADADA"/>
            </w:tcBorders>
            <w:shd w:val="clear" w:color="000000" w:fill="FFFFFF"/>
            <w:noWrap/>
            <w:hideMark/>
          </w:tcPr>
          <w:p w14:paraId="1487055E"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23.36</w:t>
            </w:r>
          </w:p>
        </w:tc>
        <w:tc>
          <w:tcPr>
            <w:tcW w:w="670" w:type="pct"/>
            <w:tcBorders>
              <w:top w:val="nil"/>
              <w:left w:val="nil"/>
              <w:bottom w:val="single" w:sz="8" w:space="0" w:color="DADADA"/>
              <w:right w:val="single" w:sz="8" w:space="0" w:color="DADADA"/>
            </w:tcBorders>
            <w:shd w:val="clear" w:color="000000" w:fill="F7F7F7"/>
            <w:noWrap/>
            <w:hideMark/>
          </w:tcPr>
          <w:p w14:paraId="1AE59874"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24.74</w:t>
            </w:r>
          </w:p>
        </w:tc>
        <w:tc>
          <w:tcPr>
            <w:tcW w:w="849" w:type="pct"/>
            <w:tcBorders>
              <w:top w:val="nil"/>
              <w:left w:val="nil"/>
              <w:bottom w:val="single" w:sz="8" w:space="0" w:color="DADADA"/>
              <w:right w:val="single" w:sz="8" w:space="0" w:color="DADADA"/>
            </w:tcBorders>
            <w:shd w:val="clear" w:color="000000" w:fill="FFFFFF"/>
            <w:noWrap/>
            <w:hideMark/>
          </w:tcPr>
          <w:p w14:paraId="7516618B"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5.55</w:t>
            </w:r>
          </w:p>
        </w:tc>
        <w:tc>
          <w:tcPr>
            <w:tcW w:w="670" w:type="pct"/>
            <w:tcBorders>
              <w:top w:val="nil"/>
              <w:left w:val="nil"/>
              <w:bottom w:val="single" w:sz="8" w:space="0" w:color="DADADA"/>
              <w:right w:val="single" w:sz="8" w:space="0" w:color="DADADA"/>
            </w:tcBorders>
            <w:shd w:val="clear" w:color="000000" w:fill="F7F7F7"/>
            <w:noWrap/>
            <w:hideMark/>
          </w:tcPr>
          <w:p w14:paraId="76A915AB"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5.55</w:t>
            </w:r>
          </w:p>
        </w:tc>
        <w:tc>
          <w:tcPr>
            <w:tcW w:w="670" w:type="pct"/>
            <w:tcBorders>
              <w:top w:val="nil"/>
              <w:left w:val="nil"/>
              <w:bottom w:val="single" w:sz="8" w:space="0" w:color="747775"/>
              <w:right w:val="single" w:sz="8" w:space="0" w:color="DADADA"/>
            </w:tcBorders>
            <w:shd w:val="clear" w:color="000000" w:fill="FFFFFF"/>
            <w:noWrap/>
            <w:hideMark/>
          </w:tcPr>
          <w:p w14:paraId="4FB12AD8"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5.77</w:t>
            </w:r>
          </w:p>
        </w:tc>
      </w:tr>
      <w:tr w:rsidR="00B5644D" w:rsidRPr="002669D5" w14:paraId="310EC961" w14:textId="77777777" w:rsidTr="00886DC3">
        <w:trPr>
          <w:trHeight w:val="300"/>
        </w:trPr>
        <w:tc>
          <w:tcPr>
            <w:tcW w:w="670" w:type="pct"/>
            <w:tcBorders>
              <w:top w:val="nil"/>
              <w:left w:val="nil"/>
              <w:bottom w:val="single" w:sz="8" w:space="0" w:color="747775"/>
              <w:right w:val="single" w:sz="8" w:space="0" w:color="DADADA"/>
            </w:tcBorders>
            <w:noWrap/>
            <w:vAlign w:val="center"/>
            <w:hideMark/>
          </w:tcPr>
          <w:p w14:paraId="66A6E6B6" w14:textId="77777777" w:rsidR="00B5644D" w:rsidRPr="002669D5" w:rsidRDefault="00B5644D" w:rsidP="00AA2E39">
            <w:pPr>
              <w:spacing w:after="0" w:line="240" w:lineRule="auto"/>
              <w:jc w:val="center"/>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CV (%)</w:t>
            </w:r>
          </w:p>
        </w:tc>
        <w:tc>
          <w:tcPr>
            <w:tcW w:w="802" w:type="pct"/>
            <w:tcBorders>
              <w:top w:val="nil"/>
              <w:left w:val="nil"/>
              <w:bottom w:val="single" w:sz="8" w:space="0" w:color="DADADA"/>
              <w:right w:val="single" w:sz="8" w:space="0" w:color="DADADA"/>
            </w:tcBorders>
            <w:shd w:val="clear" w:color="auto" w:fill="F2F2F2" w:themeFill="background1" w:themeFillShade="F2"/>
            <w:noWrap/>
            <w:hideMark/>
          </w:tcPr>
          <w:p w14:paraId="2BEDC749"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15.34</w:t>
            </w:r>
          </w:p>
        </w:tc>
        <w:tc>
          <w:tcPr>
            <w:tcW w:w="670" w:type="pct"/>
            <w:tcBorders>
              <w:top w:val="nil"/>
              <w:left w:val="nil"/>
              <w:bottom w:val="single" w:sz="8" w:space="0" w:color="DADADA"/>
              <w:right w:val="single" w:sz="8" w:space="0" w:color="DADADA"/>
            </w:tcBorders>
            <w:shd w:val="clear" w:color="000000" w:fill="FFFFFF"/>
            <w:noWrap/>
            <w:hideMark/>
          </w:tcPr>
          <w:p w14:paraId="5C02F5F6"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15.62</w:t>
            </w:r>
          </w:p>
        </w:tc>
        <w:tc>
          <w:tcPr>
            <w:tcW w:w="670" w:type="pct"/>
            <w:tcBorders>
              <w:top w:val="nil"/>
              <w:left w:val="nil"/>
              <w:bottom w:val="single" w:sz="8" w:space="0" w:color="DADADA"/>
              <w:right w:val="single" w:sz="8" w:space="0" w:color="DADADA"/>
            </w:tcBorders>
            <w:shd w:val="clear" w:color="000000" w:fill="F7F7F7"/>
            <w:noWrap/>
            <w:hideMark/>
          </w:tcPr>
          <w:p w14:paraId="78A2D247"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19.13</w:t>
            </w:r>
          </w:p>
        </w:tc>
        <w:tc>
          <w:tcPr>
            <w:tcW w:w="849" w:type="pct"/>
            <w:tcBorders>
              <w:top w:val="nil"/>
              <w:left w:val="nil"/>
              <w:bottom w:val="single" w:sz="8" w:space="0" w:color="DADADA"/>
              <w:right w:val="single" w:sz="8" w:space="0" w:color="DADADA"/>
            </w:tcBorders>
            <w:shd w:val="clear" w:color="000000" w:fill="FFFFFF"/>
            <w:noWrap/>
            <w:hideMark/>
          </w:tcPr>
          <w:p w14:paraId="1969EDEC"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20.95</w:t>
            </w:r>
          </w:p>
        </w:tc>
        <w:tc>
          <w:tcPr>
            <w:tcW w:w="670" w:type="pct"/>
            <w:tcBorders>
              <w:top w:val="nil"/>
              <w:left w:val="nil"/>
              <w:bottom w:val="single" w:sz="8" w:space="0" w:color="DADADA"/>
              <w:right w:val="single" w:sz="8" w:space="0" w:color="DADADA"/>
            </w:tcBorders>
            <w:shd w:val="clear" w:color="000000" w:fill="F7F7F7"/>
            <w:noWrap/>
            <w:hideMark/>
          </w:tcPr>
          <w:p w14:paraId="0FD94171"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21.8</w:t>
            </w:r>
          </w:p>
        </w:tc>
        <w:tc>
          <w:tcPr>
            <w:tcW w:w="670" w:type="pct"/>
            <w:tcBorders>
              <w:top w:val="nil"/>
              <w:left w:val="nil"/>
              <w:bottom w:val="single" w:sz="8" w:space="0" w:color="747775"/>
              <w:right w:val="single" w:sz="8" w:space="0" w:color="DADADA"/>
            </w:tcBorders>
            <w:shd w:val="clear" w:color="000000" w:fill="FFFFFF"/>
            <w:noWrap/>
            <w:hideMark/>
          </w:tcPr>
          <w:p w14:paraId="1CB04333"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24.28</w:t>
            </w:r>
          </w:p>
        </w:tc>
      </w:tr>
      <w:tr w:rsidR="00B5644D" w:rsidRPr="002669D5" w14:paraId="2204A4E4" w14:textId="77777777" w:rsidTr="00886DC3">
        <w:trPr>
          <w:trHeight w:val="300"/>
        </w:trPr>
        <w:tc>
          <w:tcPr>
            <w:tcW w:w="670" w:type="pct"/>
            <w:tcBorders>
              <w:top w:val="nil"/>
              <w:left w:val="nil"/>
              <w:bottom w:val="single" w:sz="8" w:space="0" w:color="747775"/>
              <w:right w:val="single" w:sz="8" w:space="0" w:color="DADADA"/>
            </w:tcBorders>
            <w:noWrap/>
            <w:vAlign w:val="center"/>
            <w:hideMark/>
          </w:tcPr>
          <w:p w14:paraId="1F505D84" w14:textId="77777777" w:rsidR="00B5644D" w:rsidRPr="002669D5" w:rsidRDefault="00B5644D" w:rsidP="00AA2E39">
            <w:pPr>
              <w:spacing w:after="0" w:line="240" w:lineRule="auto"/>
              <w:jc w:val="center"/>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25%</w:t>
            </w:r>
          </w:p>
        </w:tc>
        <w:tc>
          <w:tcPr>
            <w:tcW w:w="802" w:type="pct"/>
            <w:tcBorders>
              <w:top w:val="nil"/>
              <w:left w:val="nil"/>
              <w:bottom w:val="single" w:sz="8" w:space="0" w:color="DADADA"/>
              <w:right w:val="single" w:sz="8" w:space="0" w:color="DADADA"/>
            </w:tcBorders>
            <w:shd w:val="clear" w:color="auto" w:fill="F2F2F2" w:themeFill="background1" w:themeFillShade="F2"/>
            <w:noWrap/>
            <w:hideMark/>
          </w:tcPr>
          <w:p w14:paraId="69204B2C"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16.1</w:t>
            </w:r>
          </w:p>
        </w:tc>
        <w:tc>
          <w:tcPr>
            <w:tcW w:w="670" w:type="pct"/>
            <w:tcBorders>
              <w:top w:val="nil"/>
              <w:left w:val="nil"/>
              <w:bottom w:val="single" w:sz="8" w:space="0" w:color="DADADA"/>
              <w:right w:val="single" w:sz="8" w:space="0" w:color="DADADA"/>
            </w:tcBorders>
            <w:shd w:val="clear" w:color="000000" w:fill="FFFFFF"/>
            <w:noWrap/>
            <w:hideMark/>
          </w:tcPr>
          <w:p w14:paraId="16F0B5FF"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15.44</w:t>
            </w:r>
          </w:p>
        </w:tc>
        <w:tc>
          <w:tcPr>
            <w:tcW w:w="670" w:type="pct"/>
            <w:tcBorders>
              <w:top w:val="nil"/>
              <w:left w:val="nil"/>
              <w:bottom w:val="single" w:sz="8" w:space="0" w:color="DADADA"/>
              <w:right w:val="single" w:sz="8" w:space="0" w:color="DADADA"/>
            </w:tcBorders>
            <w:shd w:val="clear" w:color="000000" w:fill="F7F7F7"/>
            <w:noWrap/>
            <w:hideMark/>
          </w:tcPr>
          <w:p w14:paraId="2B82B767"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15.1</w:t>
            </w:r>
          </w:p>
        </w:tc>
        <w:tc>
          <w:tcPr>
            <w:tcW w:w="849" w:type="pct"/>
            <w:tcBorders>
              <w:top w:val="nil"/>
              <w:left w:val="nil"/>
              <w:bottom w:val="single" w:sz="8" w:space="0" w:color="DADADA"/>
              <w:right w:val="single" w:sz="8" w:space="0" w:color="DADADA"/>
            </w:tcBorders>
            <w:shd w:val="clear" w:color="000000" w:fill="FFFFFF"/>
            <w:noWrap/>
            <w:hideMark/>
          </w:tcPr>
          <w:p w14:paraId="50C2B3FF"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3.22</w:t>
            </w:r>
          </w:p>
        </w:tc>
        <w:tc>
          <w:tcPr>
            <w:tcW w:w="670" w:type="pct"/>
            <w:tcBorders>
              <w:top w:val="nil"/>
              <w:left w:val="nil"/>
              <w:bottom w:val="single" w:sz="8" w:space="0" w:color="DADADA"/>
              <w:right w:val="single" w:sz="8" w:space="0" w:color="DADADA"/>
            </w:tcBorders>
            <w:shd w:val="clear" w:color="000000" w:fill="F7F7F7"/>
            <w:noWrap/>
            <w:hideMark/>
          </w:tcPr>
          <w:p w14:paraId="588025B6"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3.19</w:t>
            </w:r>
          </w:p>
        </w:tc>
        <w:tc>
          <w:tcPr>
            <w:tcW w:w="670" w:type="pct"/>
            <w:tcBorders>
              <w:top w:val="nil"/>
              <w:left w:val="nil"/>
              <w:bottom w:val="single" w:sz="8" w:space="0" w:color="747775"/>
              <w:right w:val="single" w:sz="8" w:space="0" w:color="DADADA"/>
            </w:tcBorders>
            <w:shd w:val="clear" w:color="000000" w:fill="FFFFFF"/>
            <w:noWrap/>
            <w:hideMark/>
          </w:tcPr>
          <w:p w14:paraId="47339C6C"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3.15</w:t>
            </w:r>
          </w:p>
        </w:tc>
      </w:tr>
      <w:tr w:rsidR="00B5644D" w:rsidRPr="002669D5" w14:paraId="7E01C90A" w14:textId="77777777" w:rsidTr="00886DC3">
        <w:trPr>
          <w:trHeight w:val="300"/>
        </w:trPr>
        <w:tc>
          <w:tcPr>
            <w:tcW w:w="670" w:type="pct"/>
            <w:tcBorders>
              <w:top w:val="nil"/>
              <w:left w:val="nil"/>
              <w:bottom w:val="single" w:sz="8" w:space="0" w:color="747775"/>
              <w:right w:val="single" w:sz="8" w:space="0" w:color="DADADA"/>
            </w:tcBorders>
            <w:noWrap/>
            <w:vAlign w:val="center"/>
            <w:hideMark/>
          </w:tcPr>
          <w:p w14:paraId="27368783" w14:textId="77777777" w:rsidR="00B5644D" w:rsidRPr="002669D5" w:rsidRDefault="00B5644D" w:rsidP="00AA2E39">
            <w:pPr>
              <w:spacing w:after="0" w:line="240" w:lineRule="auto"/>
              <w:jc w:val="center"/>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50%</w:t>
            </w:r>
          </w:p>
        </w:tc>
        <w:tc>
          <w:tcPr>
            <w:tcW w:w="802" w:type="pct"/>
            <w:tcBorders>
              <w:top w:val="nil"/>
              <w:left w:val="nil"/>
              <w:bottom w:val="single" w:sz="8" w:space="0" w:color="DADADA"/>
              <w:right w:val="single" w:sz="8" w:space="0" w:color="DADADA"/>
            </w:tcBorders>
            <w:shd w:val="clear" w:color="auto" w:fill="F2F2F2" w:themeFill="background1" w:themeFillShade="F2"/>
            <w:noWrap/>
            <w:hideMark/>
          </w:tcPr>
          <w:p w14:paraId="71F96768"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17.71</w:t>
            </w:r>
          </w:p>
        </w:tc>
        <w:tc>
          <w:tcPr>
            <w:tcW w:w="670" w:type="pct"/>
            <w:tcBorders>
              <w:top w:val="nil"/>
              <w:left w:val="nil"/>
              <w:bottom w:val="single" w:sz="8" w:space="0" w:color="DADADA"/>
              <w:right w:val="single" w:sz="8" w:space="0" w:color="DADADA"/>
            </w:tcBorders>
            <w:shd w:val="clear" w:color="000000" w:fill="FFFFFF"/>
            <w:noWrap/>
            <w:hideMark/>
          </w:tcPr>
          <w:p w14:paraId="0800F12D"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16.31</w:t>
            </w:r>
          </w:p>
        </w:tc>
        <w:tc>
          <w:tcPr>
            <w:tcW w:w="670" w:type="pct"/>
            <w:tcBorders>
              <w:top w:val="nil"/>
              <w:left w:val="nil"/>
              <w:bottom w:val="single" w:sz="8" w:space="0" w:color="DADADA"/>
              <w:right w:val="single" w:sz="8" w:space="0" w:color="DADADA"/>
            </w:tcBorders>
            <w:shd w:val="clear" w:color="000000" w:fill="F7F7F7"/>
            <w:noWrap/>
            <w:hideMark/>
          </w:tcPr>
          <w:p w14:paraId="27311082"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15.91</w:t>
            </w:r>
          </w:p>
        </w:tc>
        <w:tc>
          <w:tcPr>
            <w:tcW w:w="849" w:type="pct"/>
            <w:tcBorders>
              <w:top w:val="nil"/>
              <w:left w:val="nil"/>
              <w:bottom w:val="single" w:sz="8" w:space="0" w:color="DADADA"/>
              <w:right w:val="single" w:sz="8" w:space="0" w:color="DADADA"/>
            </w:tcBorders>
            <w:shd w:val="clear" w:color="000000" w:fill="FFFFFF"/>
            <w:noWrap/>
            <w:hideMark/>
          </w:tcPr>
          <w:p w14:paraId="205317CE"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3.55</w:t>
            </w:r>
          </w:p>
        </w:tc>
        <w:tc>
          <w:tcPr>
            <w:tcW w:w="670" w:type="pct"/>
            <w:tcBorders>
              <w:top w:val="nil"/>
              <w:left w:val="nil"/>
              <w:bottom w:val="single" w:sz="8" w:space="0" w:color="DADADA"/>
              <w:right w:val="single" w:sz="8" w:space="0" w:color="DADADA"/>
            </w:tcBorders>
            <w:shd w:val="clear" w:color="000000" w:fill="F7F7F7"/>
            <w:noWrap/>
            <w:hideMark/>
          </w:tcPr>
          <w:p w14:paraId="2EC505BD"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3.4</w:t>
            </w:r>
          </w:p>
        </w:tc>
        <w:tc>
          <w:tcPr>
            <w:tcW w:w="670" w:type="pct"/>
            <w:tcBorders>
              <w:top w:val="nil"/>
              <w:left w:val="nil"/>
              <w:bottom w:val="single" w:sz="8" w:space="0" w:color="747775"/>
              <w:right w:val="single" w:sz="8" w:space="0" w:color="DADADA"/>
            </w:tcBorders>
            <w:shd w:val="clear" w:color="000000" w:fill="FFFFFF"/>
            <w:noWrap/>
            <w:hideMark/>
          </w:tcPr>
          <w:p w14:paraId="5779FD93"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3.35</w:t>
            </w:r>
          </w:p>
        </w:tc>
      </w:tr>
      <w:tr w:rsidR="00B5644D" w:rsidRPr="002669D5" w14:paraId="7B8EFFA7" w14:textId="77777777" w:rsidTr="00886DC3">
        <w:trPr>
          <w:trHeight w:val="300"/>
        </w:trPr>
        <w:tc>
          <w:tcPr>
            <w:tcW w:w="670" w:type="pct"/>
            <w:tcBorders>
              <w:top w:val="nil"/>
              <w:left w:val="nil"/>
              <w:bottom w:val="single" w:sz="8" w:space="0" w:color="747775"/>
              <w:right w:val="single" w:sz="8" w:space="0" w:color="DADADA"/>
            </w:tcBorders>
            <w:noWrap/>
            <w:vAlign w:val="center"/>
            <w:hideMark/>
          </w:tcPr>
          <w:p w14:paraId="258A8044" w14:textId="77777777" w:rsidR="00B5644D" w:rsidRPr="002669D5" w:rsidRDefault="00B5644D" w:rsidP="00AA2E39">
            <w:pPr>
              <w:spacing w:after="0" w:line="240" w:lineRule="auto"/>
              <w:jc w:val="center"/>
              <w:rPr>
                <w:rFonts w:ascii="Times New Roman" w:eastAsia="Times New Roman" w:hAnsi="Times New Roman" w:cs="Times New Roman"/>
                <w:b/>
                <w:bCs/>
                <w:color w:val="000000"/>
                <w:lang w:eastAsia="en-IN" w:bidi="ar-SA"/>
              </w:rPr>
            </w:pPr>
            <w:r w:rsidRPr="002669D5">
              <w:rPr>
                <w:rFonts w:ascii="Times New Roman" w:eastAsia="Times New Roman" w:hAnsi="Times New Roman" w:cs="Times New Roman"/>
                <w:b/>
                <w:bCs/>
                <w:color w:val="000000"/>
                <w:lang w:eastAsia="en-IN" w:bidi="ar-SA"/>
              </w:rPr>
              <w:t>75%</w:t>
            </w:r>
          </w:p>
        </w:tc>
        <w:tc>
          <w:tcPr>
            <w:tcW w:w="802" w:type="pct"/>
            <w:tcBorders>
              <w:top w:val="nil"/>
              <w:left w:val="nil"/>
              <w:bottom w:val="single" w:sz="8" w:space="0" w:color="DADADA"/>
              <w:right w:val="single" w:sz="8" w:space="0" w:color="DADADA"/>
            </w:tcBorders>
            <w:shd w:val="clear" w:color="auto" w:fill="F2F2F2" w:themeFill="background1" w:themeFillShade="F2"/>
            <w:noWrap/>
            <w:hideMark/>
          </w:tcPr>
          <w:p w14:paraId="4D677F4D"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20.92</w:t>
            </w:r>
          </w:p>
        </w:tc>
        <w:tc>
          <w:tcPr>
            <w:tcW w:w="670" w:type="pct"/>
            <w:tcBorders>
              <w:top w:val="nil"/>
              <w:left w:val="nil"/>
              <w:bottom w:val="single" w:sz="8" w:space="0" w:color="DADADA"/>
              <w:right w:val="single" w:sz="8" w:space="0" w:color="DADADA"/>
            </w:tcBorders>
            <w:shd w:val="clear" w:color="000000" w:fill="FFFFFF"/>
            <w:noWrap/>
            <w:hideMark/>
          </w:tcPr>
          <w:p w14:paraId="168B9B92"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19.65</w:t>
            </w:r>
          </w:p>
        </w:tc>
        <w:tc>
          <w:tcPr>
            <w:tcW w:w="670" w:type="pct"/>
            <w:tcBorders>
              <w:top w:val="nil"/>
              <w:left w:val="nil"/>
              <w:bottom w:val="single" w:sz="8" w:space="0" w:color="DADADA"/>
              <w:right w:val="single" w:sz="8" w:space="0" w:color="DADADA"/>
            </w:tcBorders>
            <w:shd w:val="clear" w:color="000000" w:fill="F7F7F7"/>
            <w:noWrap/>
            <w:hideMark/>
          </w:tcPr>
          <w:p w14:paraId="04DBE76A"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20.05</w:t>
            </w:r>
          </w:p>
        </w:tc>
        <w:tc>
          <w:tcPr>
            <w:tcW w:w="849" w:type="pct"/>
            <w:tcBorders>
              <w:top w:val="nil"/>
              <w:left w:val="nil"/>
              <w:bottom w:val="single" w:sz="8" w:space="0" w:color="DADADA"/>
              <w:right w:val="single" w:sz="8" w:space="0" w:color="DADADA"/>
            </w:tcBorders>
            <w:shd w:val="clear" w:color="000000" w:fill="FFFFFF"/>
            <w:noWrap/>
            <w:hideMark/>
          </w:tcPr>
          <w:p w14:paraId="034989E7"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4.52</w:t>
            </w:r>
          </w:p>
        </w:tc>
        <w:tc>
          <w:tcPr>
            <w:tcW w:w="670" w:type="pct"/>
            <w:tcBorders>
              <w:top w:val="nil"/>
              <w:left w:val="nil"/>
              <w:bottom w:val="single" w:sz="8" w:space="0" w:color="DADADA"/>
              <w:right w:val="single" w:sz="8" w:space="0" w:color="DADADA"/>
            </w:tcBorders>
            <w:shd w:val="clear" w:color="000000" w:fill="F7F7F7"/>
            <w:noWrap/>
            <w:hideMark/>
          </w:tcPr>
          <w:p w14:paraId="373C25D4"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4.36</w:t>
            </w:r>
          </w:p>
        </w:tc>
        <w:tc>
          <w:tcPr>
            <w:tcW w:w="670" w:type="pct"/>
            <w:tcBorders>
              <w:top w:val="nil"/>
              <w:left w:val="nil"/>
              <w:bottom w:val="single" w:sz="8" w:space="0" w:color="747775"/>
              <w:right w:val="single" w:sz="8" w:space="0" w:color="DADADA"/>
            </w:tcBorders>
            <w:shd w:val="clear" w:color="000000" w:fill="FFFFFF"/>
            <w:noWrap/>
            <w:hideMark/>
          </w:tcPr>
          <w:p w14:paraId="198417BA" w14:textId="77777777" w:rsidR="00B5644D" w:rsidRPr="002669D5" w:rsidRDefault="00B5644D" w:rsidP="00AA2E39">
            <w:pPr>
              <w:spacing w:after="0" w:line="240" w:lineRule="auto"/>
              <w:jc w:val="right"/>
              <w:rPr>
                <w:rFonts w:ascii="Times New Roman" w:eastAsia="Times New Roman" w:hAnsi="Times New Roman" w:cs="Times New Roman"/>
                <w:color w:val="000000"/>
                <w:lang w:eastAsia="en-IN" w:bidi="ar-SA"/>
              </w:rPr>
            </w:pPr>
            <w:r w:rsidRPr="002669D5">
              <w:rPr>
                <w:rFonts w:ascii="Times New Roman" w:eastAsia="Times New Roman" w:hAnsi="Times New Roman" w:cs="Times New Roman"/>
                <w:color w:val="000000"/>
                <w:lang w:eastAsia="en-IN" w:bidi="ar-SA"/>
              </w:rPr>
              <w:t>4.42</w:t>
            </w:r>
          </w:p>
        </w:tc>
      </w:tr>
    </w:tbl>
    <w:p w14:paraId="706384AD" w14:textId="77777777" w:rsidR="00B5644D" w:rsidRPr="00AB61F1" w:rsidRDefault="00B5644D" w:rsidP="00570FFC">
      <w:pPr>
        <w:spacing w:before="60" w:after="60" w:line="360" w:lineRule="auto"/>
        <w:jc w:val="center"/>
        <w:rPr>
          <w:rFonts w:ascii="Times New Roman" w:hAnsi="Times New Roman" w:cs="Times New Roman"/>
        </w:rPr>
      </w:pPr>
      <w:r w:rsidRPr="00266A72">
        <w:rPr>
          <w:rFonts w:ascii="Times New Roman" w:hAnsi="Times New Roman" w:cs="Times New Roman"/>
          <w:noProof/>
          <w:lang w:eastAsia="en-IN" w:bidi="ar-SA"/>
        </w:rPr>
        <w:lastRenderedPageBreak/>
        <w:drawing>
          <wp:inline distT="0" distB="0" distL="0" distR="0" wp14:anchorId="6062AF54" wp14:editId="153E4D9A">
            <wp:extent cx="5476355" cy="3560445"/>
            <wp:effectExtent l="0" t="0" r="0" b="1905"/>
            <wp:docPr id="14" name="Picture 14" descr="D:\Article Publishing\Solar Radiation\Coimbatore\Results\Tmax Mo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Article Publishing\Solar Radiation\Coimbatore\Results\Tmax Monthly.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10656" cy="3582746"/>
                    </a:xfrm>
                    <a:prstGeom prst="rect">
                      <a:avLst/>
                    </a:prstGeom>
                    <a:noFill/>
                    <a:ln>
                      <a:noFill/>
                    </a:ln>
                  </pic:spPr>
                </pic:pic>
              </a:graphicData>
            </a:graphic>
          </wp:inline>
        </w:drawing>
      </w:r>
    </w:p>
    <w:p w14:paraId="34E5C15B" w14:textId="2C91AD7C" w:rsidR="00B5644D" w:rsidRPr="00E23C20" w:rsidRDefault="00B5644D" w:rsidP="00AA2E39">
      <w:pPr>
        <w:jc w:val="center"/>
        <w:rPr>
          <w:rFonts w:ascii="Times New Roman" w:hAnsi="Times New Roman" w:cs="Times New Roman"/>
          <w:b/>
          <w:bCs/>
        </w:rPr>
      </w:pPr>
      <w:r w:rsidRPr="00E23C20">
        <w:rPr>
          <w:rFonts w:ascii="Times New Roman" w:hAnsi="Times New Roman" w:cs="Times New Roman"/>
          <w:b/>
          <w:bCs/>
        </w:rPr>
        <w:t>Fig</w:t>
      </w:r>
      <w:r w:rsidR="00E23C20" w:rsidRPr="00E23C20">
        <w:rPr>
          <w:rFonts w:ascii="Times New Roman" w:hAnsi="Times New Roman" w:cs="Times New Roman"/>
          <w:b/>
          <w:bCs/>
        </w:rPr>
        <w:t>ure</w:t>
      </w:r>
      <w:r w:rsidRPr="00E23C20">
        <w:rPr>
          <w:rFonts w:ascii="Times New Roman" w:hAnsi="Times New Roman" w:cs="Times New Roman"/>
          <w:b/>
          <w:bCs/>
        </w:rPr>
        <w:t xml:space="preserve"> 1: Mean Monthly Maximum Temperature for the study area</w:t>
      </w:r>
    </w:p>
    <w:p w14:paraId="6D379819" w14:textId="77777777" w:rsidR="00B5644D" w:rsidRDefault="00B5644D" w:rsidP="00AA2E39">
      <w:pPr>
        <w:jc w:val="center"/>
        <w:rPr>
          <w:rFonts w:ascii="Times New Roman" w:hAnsi="Times New Roman" w:cs="Times New Roman"/>
          <w:b/>
          <w:bCs/>
        </w:rPr>
      </w:pPr>
      <w:r w:rsidRPr="00266A72">
        <w:rPr>
          <w:rFonts w:ascii="Times New Roman" w:hAnsi="Times New Roman" w:cs="Times New Roman"/>
          <w:b/>
          <w:bCs/>
          <w:noProof/>
          <w:lang w:eastAsia="en-IN" w:bidi="ar-SA"/>
        </w:rPr>
        <w:drawing>
          <wp:inline distT="0" distB="0" distL="0" distR="0" wp14:anchorId="55E571DD" wp14:editId="25F5C22B">
            <wp:extent cx="5464527" cy="3552755"/>
            <wp:effectExtent l="0" t="0" r="3175" b="0"/>
            <wp:docPr id="15" name="Picture 15" descr="D:\Article Publishing\Solar Radiation\Coimbatore\Results\Tmin Mo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rticle Publishing\Solar Radiation\Coimbatore\Results\Tmin Monthl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4197" cy="3604552"/>
                    </a:xfrm>
                    <a:prstGeom prst="rect">
                      <a:avLst/>
                    </a:prstGeom>
                    <a:noFill/>
                    <a:ln>
                      <a:noFill/>
                    </a:ln>
                  </pic:spPr>
                </pic:pic>
              </a:graphicData>
            </a:graphic>
          </wp:inline>
        </w:drawing>
      </w:r>
    </w:p>
    <w:p w14:paraId="08D2E156" w14:textId="4E833564" w:rsidR="00B5644D" w:rsidRPr="00E23C20" w:rsidRDefault="00B5644D" w:rsidP="00AA2E39">
      <w:pPr>
        <w:jc w:val="center"/>
        <w:rPr>
          <w:rFonts w:ascii="Times New Roman" w:hAnsi="Times New Roman" w:cs="Times New Roman"/>
          <w:b/>
          <w:bCs/>
        </w:rPr>
      </w:pPr>
      <w:r w:rsidRPr="00E23C20">
        <w:rPr>
          <w:rFonts w:ascii="Times New Roman" w:hAnsi="Times New Roman" w:cs="Times New Roman"/>
          <w:b/>
          <w:bCs/>
        </w:rPr>
        <w:t>Fig</w:t>
      </w:r>
      <w:r w:rsidR="00E23C20" w:rsidRPr="00E23C20">
        <w:rPr>
          <w:rFonts w:ascii="Times New Roman" w:hAnsi="Times New Roman" w:cs="Times New Roman"/>
          <w:b/>
          <w:bCs/>
        </w:rPr>
        <w:t>ure</w:t>
      </w:r>
      <w:r w:rsidRPr="00E23C20">
        <w:rPr>
          <w:rFonts w:ascii="Times New Roman" w:hAnsi="Times New Roman" w:cs="Times New Roman"/>
          <w:b/>
          <w:bCs/>
        </w:rPr>
        <w:t xml:space="preserve"> 2: Mean Monthly Minimum Temperature for the study area</w:t>
      </w:r>
    </w:p>
    <w:p w14:paraId="1D1B4316" w14:textId="77777777" w:rsidR="00B5644D" w:rsidRPr="00C87F56" w:rsidRDefault="00B5644D" w:rsidP="00CC161F">
      <w:pPr>
        <w:jc w:val="center"/>
        <w:rPr>
          <w:rFonts w:ascii="Times New Roman" w:hAnsi="Times New Roman" w:cs="Times New Roman"/>
          <w:b/>
          <w:bCs/>
        </w:rPr>
      </w:pPr>
      <w:r w:rsidRPr="00266A72">
        <w:rPr>
          <w:rFonts w:ascii="Times New Roman" w:hAnsi="Times New Roman" w:cs="Times New Roman"/>
          <w:b/>
          <w:bCs/>
          <w:noProof/>
          <w:lang w:eastAsia="en-IN" w:bidi="ar-SA"/>
        </w:rPr>
        <w:lastRenderedPageBreak/>
        <w:drawing>
          <wp:inline distT="0" distB="0" distL="0" distR="0" wp14:anchorId="750D0CEE" wp14:editId="2D455EB6">
            <wp:extent cx="5472546" cy="3557968"/>
            <wp:effectExtent l="0" t="0" r="0" b="4445"/>
            <wp:docPr id="5" name="Picture 5" descr="D:\Article Publishing\Solar Radiation\Coimbatore\Results\Rs Mo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rticle Publishing\Solar Radiation\Coimbatore\Results\Rs Monthly.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12894" cy="3584200"/>
                    </a:xfrm>
                    <a:prstGeom prst="rect">
                      <a:avLst/>
                    </a:prstGeom>
                    <a:noFill/>
                    <a:ln>
                      <a:noFill/>
                    </a:ln>
                  </pic:spPr>
                </pic:pic>
              </a:graphicData>
            </a:graphic>
          </wp:inline>
        </w:drawing>
      </w:r>
    </w:p>
    <w:p w14:paraId="39E9683A" w14:textId="6CB727F4" w:rsidR="00B5644D" w:rsidRPr="00E23C20" w:rsidRDefault="00B5644D" w:rsidP="00AA2E39">
      <w:pPr>
        <w:spacing w:before="60" w:after="60" w:line="360" w:lineRule="auto"/>
        <w:jc w:val="center"/>
        <w:rPr>
          <w:rFonts w:ascii="Times New Roman" w:hAnsi="Times New Roman" w:cs="Times New Roman"/>
          <w:b/>
          <w:bCs/>
        </w:rPr>
      </w:pPr>
      <w:r w:rsidRPr="00E23C20">
        <w:rPr>
          <w:rFonts w:ascii="Times New Roman" w:hAnsi="Times New Roman" w:cs="Times New Roman"/>
          <w:b/>
          <w:bCs/>
        </w:rPr>
        <w:t>Fig</w:t>
      </w:r>
      <w:r w:rsidR="00E23C20">
        <w:rPr>
          <w:rFonts w:ascii="Times New Roman" w:hAnsi="Times New Roman" w:cs="Times New Roman"/>
          <w:b/>
          <w:bCs/>
        </w:rPr>
        <w:t>ure</w:t>
      </w:r>
      <w:r w:rsidRPr="00E23C20">
        <w:rPr>
          <w:rFonts w:ascii="Times New Roman" w:hAnsi="Times New Roman" w:cs="Times New Roman"/>
          <w:b/>
          <w:bCs/>
        </w:rPr>
        <w:t xml:space="preserve"> 3: Mean Monthly Solar Radiation for the study area</w:t>
      </w:r>
    </w:p>
    <w:p w14:paraId="4A504C9D" w14:textId="77777777" w:rsidR="00B5644D" w:rsidRPr="000E69DD" w:rsidRDefault="00B5644D" w:rsidP="00AA2E39">
      <w:pPr>
        <w:spacing w:after="0" w:line="360" w:lineRule="auto"/>
        <w:jc w:val="both"/>
        <w:outlineLvl w:val="2"/>
        <w:rPr>
          <w:rFonts w:ascii="Times New Roman" w:eastAsia="Times New Roman" w:hAnsi="Times New Roman" w:cs="Times New Roman"/>
          <w:b/>
          <w:bCs/>
          <w:lang w:eastAsia="en-IN" w:bidi="ar-SA"/>
        </w:rPr>
      </w:pPr>
      <w:r w:rsidRPr="000E69DD">
        <w:rPr>
          <w:rFonts w:ascii="Times New Roman" w:eastAsia="Times New Roman" w:hAnsi="Times New Roman" w:cs="Times New Roman"/>
          <w:b/>
          <w:bCs/>
          <w:lang w:eastAsia="en-IN" w:bidi="ar-SA"/>
        </w:rPr>
        <w:t>Seasonal Trends in Rs and ET₀</w:t>
      </w:r>
    </w:p>
    <w:p w14:paraId="0598112F" w14:textId="77777777" w:rsidR="00B5644D" w:rsidRPr="000E69DD" w:rsidRDefault="00B5644D" w:rsidP="00AA2E39">
      <w:pPr>
        <w:spacing w:after="0" w:line="360" w:lineRule="auto"/>
        <w:jc w:val="both"/>
        <w:outlineLvl w:val="3"/>
        <w:rPr>
          <w:rFonts w:ascii="Times New Roman" w:eastAsia="Times New Roman" w:hAnsi="Times New Roman" w:cs="Times New Roman"/>
          <w:b/>
          <w:bCs/>
          <w:lang w:eastAsia="en-IN" w:bidi="ar-SA"/>
        </w:rPr>
      </w:pPr>
      <w:r w:rsidRPr="000E69DD">
        <w:rPr>
          <w:rFonts w:ascii="Times New Roman" w:eastAsia="Times New Roman" w:hAnsi="Times New Roman" w:cs="Times New Roman"/>
          <w:b/>
          <w:bCs/>
          <w:lang w:eastAsia="en-IN" w:bidi="ar-SA"/>
        </w:rPr>
        <w:t>Seasonal Pattern of Measured Rs</w:t>
      </w:r>
    </w:p>
    <w:p w14:paraId="3785911F" w14:textId="71D61146" w:rsidR="00B5644D" w:rsidRDefault="00B5644D" w:rsidP="0043657D">
      <w:pPr>
        <w:spacing w:after="0" w:line="360" w:lineRule="auto"/>
        <w:ind w:firstLine="720"/>
        <w:jc w:val="both"/>
        <w:rPr>
          <w:rFonts w:ascii="Times New Roman" w:eastAsia="Times New Roman" w:hAnsi="Times New Roman" w:cs="Times New Roman"/>
          <w:lang w:eastAsia="en-IN" w:bidi="ar-SA"/>
        </w:rPr>
      </w:pPr>
      <w:r w:rsidRPr="000E69DD">
        <w:rPr>
          <w:rFonts w:ascii="Times New Roman" w:eastAsia="Times New Roman" w:hAnsi="Times New Roman" w:cs="Times New Roman"/>
          <w:lang w:eastAsia="en-IN" w:bidi="ar-SA"/>
        </w:rPr>
        <w:t xml:space="preserve">The </w:t>
      </w:r>
      <w:r w:rsidRPr="000E69DD">
        <w:rPr>
          <w:rFonts w:ascii="Times New Roman" w:eastAsia="Times New Roman" w:hAnsi="Times New Roman" w:cs="Times New Roman"/>
          <w:bCs/>
          <w:lang w:eastAsia="en-IN" w:bidi="ar-SA"/>
        </w:rPr>
        <w:t>seasonal trend of Rs</w:t>
      </w:r>
      <w:r w:rsidRPr="000E69DD">
        <w:rPr>
          <w:rFonts w:ascii="Times New Roman" w:eastAsia="Times New Roman" w:hAnsi="Times New Roman" w:cs="Times New Roman"/>
          <w:lang w:eastAsia="en-IN" w:bidi="ar-SA"/>
        </w:rPr>
        <w:t xml:space="preserve"> was well-defined, with maximum average values observed during the </w:t>
      </w:r>
      <w:r w:rsidRPr="000E69DD">
        <w:rPr>
          <w:rFonts w:ascii="Times New Roman" w:eastAsia="Times New Roman" w:hAnsi="Times New Roman" w:cs="Times New Roman"/>
          <w:bCs/>
          <w:lang w:eastAsia="en-IN" w:bidi="ar-SA"/>
        </w:rPr>
        <w:t>summer months (May–July)</w:t>
      </w:r>
      <w:r w:rsidR="00B677AC">
        <w:rPr>
          <w:rFonts w:ascii="Times New Roman" w:eastAsia="Times New Roman" w:hAnsi="Times New Roman" w:cs="Times New Roman"/>
          <w:lang w:eastAsia="en-IN" w:bidi="ar-SA"/>
        </w:rPr>
        <w:t>,</w:t>
      </w:r>
      <w:r w:rsidRPr="000E69DD">
        <w:rPr>
          <w:rFonts w:ascii="Times New Roman" w:eastAsia="Times New Roman" w:hAnsi="Times New Roman" w:cs="Times New Roman"/>
          <w:lang w:eastAsia="en-IN" w:bidi="ar-SA"/>
        </w:rPr>
        <w:t xml:space="preserve"> peaking at around </w:t>
      </w:r>
      <w:r w:rsidRPr="000E69DD">
        <w:rPr>
          <w:rFonts w:ascii="Times New Roman" w:eastAsia="Times New Roman" w:hAnsi="Times New Roman" w:cs="Times New Roman"/>
          <w:bCs/>
          <w:lang w:eastAsia="en-IN" w:bidi="ar-SA"/>
        </w:rPr>
        <w:t>20.3 MJ m⁻² day⁻¹ in July</w:t>
      </w:r>
      <w:r w:rsidRPr="000E69DD">
        <w:rPr>
          <w:rFonts w:ascii="Times New Roman" w:eastAsia="Times New Roman" w:hAnsi="Times New Roman" w:cs="Times New Roman"/>
          <w:lang w:eastAsia="en-IN" w:bidi="ar-SA"/>
        </w:rPr>
        <w:t xml:space="preserve">, and minimum values in </w:t>
      </w:r>
      <w:r w:rsidRPr="000E69DD">
        <w:rPr>
          <w:rFonts w:ascii="Times New Roman" w:eastAsia="Times New Roman" w:hAnsi="Times New Roman" w:cs="Times New Roman"/>
          <w:bCs/>
          <w:lang w:eastAsia="en-IN" w:bidi="ar-SA"/>
        </w:rPr>
        <w:t>winter months (December–January)</w:t>
      </w:r>
      <w:r w:rsidRPr="000E69DD">
        <w:rPr>
          <w:rFonts w:ascii="Times New Roman" w:eastAsia="Times New Roman" w:hAnsi="Times New Roman" w:cs="Times New Roman"/>
          <w:lang w:eastAsia="en-IN" w:bidi="ar-SA"/>
        </w:rPr>
        <w:t xml:space="preserve">, with a low of approximately </w:t>
      </w:r>
      <w:r w:rsidRPr="000E69DD">
        <w:rPr>
          <w:rFonts w:ascii="Times New Roman" w:eastAsia="Times New Roman" w:hAnsi="Times New Roman" w:cs="Times New Roman"/>
          <w:bCs/>
          <w:lang w:eastAsia="en-IN" w:bidi="ar-SA"/>
        </w:rPr>
        <w:t>4.2 MJ m⁻² day⁻¹ in December</w:t>
      </w:r>
      <w:r w:rsidRPr="000E69DD">
        <w:rPr>
          <w:rFonts w:ascii="Times New Roman" w:eastAsia="Times New Roman" w:hAnsi="Times New Roman" w:cs="Times New Roman"/>
          <w:lang w:eastAsia="en-IN" w:bidi="ar-SA"/>
        </w:rPr>
        <w:t xml:space="preserve">. This trend is closely associated with sun angle, </w:t>
      </w:r>
      <w:r w:rsidR="00B677AC">
        <w:rPr>
          <w:rFonts w:ascii="Times New Roman" w:eastAsia="Times New Roman" w:hAnsi="Times New Roman" w:cs="Times New Roman"/>
          <w:lang w:eastAsia="en-IN" w:bidi="ar-SA"/>
        </w:rPr>
        <w:t>day length</w:t>
      </w:r>
      <w:r w:rsidRPr="000E69DD">
        <w:rPr>
          <w:rFonts w:ascii="Times New Roman" w:eastAsia="Times New Roman" w:hAnsi="Times New Roman" w:cs="Times New Roman"/>
          <w:lang w:eastAsia="en-IN" w:bidi="ar-SA"/>
        </w:rPr>
        <w:t>, and atmospheric clarity.</w:t>
      </w:r>
      <w:r w:rsidR="0043657D">
        <w:rPr>
          <w:rFonts w:ascii="Times New Roman" w:eastAsia="Times New Roman" w:hAnsi="Times New Roman" w:cs="Times New Roman"/>
          <w:lang w:eastAsia="en-IN" w:bidi="ar-SA"/>
        </w:rPr>
        <w:t xml:space="preserve"> </w:t>
      </w:r>
      <w:r w:rsidRPr="000E69DD">
        <w:rPr>
          <w:rFonts w:ascii="Times New Roman" w:eastAsia="Times New Roman" w:hAnsi="Times New Roman" w:cs="Times New Roman"/>
          <w:lang w:eastAsia="en-IN" w:bidi="ar-SA"/>
        </w:rPr>
        <w:t>The steady increase in Rs from January to peak summer months</w:t>
      </w:r>
      <w:r w:rsidR="00B677AC">
        <w:rPr>
          <w:rFonts w:ascii="Times New Roman" w:eastAsia="Times New Roman" w:hAnsi="Times New Roman" w:cs="Times New Roman"/>
          <w:lang w:eastAsia="en-IN" w:bidi="ar-SA"/>
        </w:rPr>
        <w:t>,</w:t>
      </w:r>
      <w:r w:rsidRPr="000E69DD">
        <w:rPr>
          <w:rFonts w:ascii="Times New Roman" w:eastAsia="Times New Roman" w:hAnsi="Times New Roman" w:cs="Times New Roman"/>
          <w:lang w:eastAsia="en-IN" w:bidi="ar-SA"/>
        </w:rPr>
        <w:t xml:space="preserve"> followed by a gradual decline</w:t>
      </w:r>
      <w:r w:rsidR="00B677AC">
        <w:rPr>
          <w:rFonts w:ascii="Times New Roman" w:eastAsia="Times New Roman" w:hAnsi="Times New Roman" w:cs="Times New Roman"/>
          <w:lang w:eastAsia="en-IN" w:bidi="ar-SA"/>
        </w:rPr>
        <w:t>,</w:t>
      </w:r>
      <w:r w:rsidRPr="000E69DD">
        <w:rPr>
          <w:rFonts w:ascii="Times New Roman" w:eastAsia="Times New Roman" w:hAnsi="Times New Roman" w:cs="Times New Roman"/>
          <w:lang w:eastAsia="en-IN" w:bidi="ar-SA"/>
        </w:rPr>
        <w:t xml:space="preserve"> reflects typical </w:t>
      </w:r>
      <w:r w:rsidRPr="000E69DD">
        <w:rPr>
          <w:rFonts w:ascii="Times New Roman" w:eastAsia="Times New Roman" w:hAnsi="Times New Roman" w:cs="Times New Roman"/>
          <w:bCs/>
          <w:lang w:eastAsia="en-IN" w:bidi="ar-SA"/>
        </w:rPr>
        <w:t>semi-arid tropical radiation dynamics</w:t>
      </w:r>
      <w:r w:rsidRPr="000E69DD">
        <w:rPr>
          <w:rFonts w:ascii="Times New Roman" w:eastAsia="Times New Roman" w:hAnsi="Times New Roman" w:cs="Times New Roman"/>
          <w:lang w:eastAsia="en-IN" w:bidi="ar-SA"/>
        </w:rPr>
        <w:t>, where clear skies dominate most of the year except during the monsoon transition.</w:t>
      </w:r>
    </w:p>
    <w:p w14:paraId="1A1D12ED" w14:textId="77777777" w:rsidR="00B5644D" w:rsidRPr="000E69DD" w:rsidRDefault="00B5644D" w:rsidP="00AA2E39">
      <w:pPr>
        <w:spacing w:after="0" w:line="360" w:lineRule="auto"/>
        <w:jc w:val="both"/>
        <w:outlineLvl w:val="3"/>
        <w:rPr>
          <w:rFonts w:ascii="Times New Roman" w:eastAsia="Times New Roman" w:hAnsi="Times New Roman" w:cs="Times New Roman"/>
          <w:b/>
          <w:bCs/>
          <w:lang w:eastAsia="en-IN" w:bidi="ar-SA"/>
        </w:rPr>
      </w:pPr>
      <w:r w:rsidRPr="000E69DD">
        <w:rPr>
          <w:rFonts w:ascii="Times New Roman" w:eastAsia="Times New Roman" w:hAnsi="Times New Roman" w:cs="Times New Roman"/>
          <w:b/>
          <w:bCs/>
          <w:lang w:eastAsia="en-IN" w:bidi="ar-SA"/>
        </w:rPr>
        <w:t>Daily and Monthly Variation of ET₀</w:t>
      </w:r>
    </w:p>
    <w:p w14:paraId="0D466407" w14:textId="6078AB4D" w:rsidR="00B5644D" w:rsidRPr="000E69DD" w:rsidRDefault="00B5644D" w:rsidP="00CC161F">
      <w:pPr>
        <w:spacing w:after="0" w:line="360" w:lineRule="auto"/>
        <w:ind w:firstLine="720"/>
        <w:jc w:val="both"/>
        <w:rPr>
          <w:rFonts w:ascii="Times New Roman" w:eastAsia="Times New Roman" w:hAnsi="Times New Roman" w:cs="Times New Roman"/>
          <w:lang w:eastAsia="en-IN" w:bidi="ar-SA"/>
        </w:rPr>
      </w:pPr>
      <w:r w:rsidRPr="000E69DD">
        <w:rPr>
          <w:rFonts w:ascii="Times New Roman" w:eastAsia="Times New Roman" w:hAnsi="Times New Roman" w:cs="Times New Roman"/>
          <w:lang w:eastAsia="en-IN" w:bidi="ar-SA"/>
        </w:rPr>
        <w:t xml:space="preserve">The </w:t>
      </w:r>
      <w:r w:rsidRPr="000E69DD">
        <w:rPr>
          <w:rFonts w:ascii="Times New Roman" w:eastAsia="Times New Roman" w:hAnsi="Times New Roman" w:cs="Times New Roman"/>
          <w:bCs/>
          <w:lang w:eastAsia="en-IN" w:bidi="ar-SA"/>
        </w:rPr>
        <w:t>daily variation plot of FAO PM ET (Measured Rs)</w:t>
      </w:r>
      <w:r w:rsidRPr="000E69DD">
        <w:rPr>
          <w:rFonts w:ascii="Times New Roman" w:eastAsia="Times New Roman" w:hAnsi="Times New Roman" w:cs="Times New Roman"/>
          <w:lang w:eastAsia="en-IN" w:bidi="ar-SA"/>
        </w:rPr>
        <w:t xml:space="preserve"> showed a pronounced seasonal pattern, with </w:t>
      </w:r>
      <w:r w:rsidRPr="000E69DD">
        <w:rPr>
          <w:rFonts w:ascii="Times New Roman" w:eastAsia="Times New Roman" w:hAnsi="Times New Roman" w:cs="Times New Roman"/>
          <w:bCs/>
          <w:lang w:eastAsia="en-IN" w:bidi="ar-SA"/>
        </w:rPr>
        <w:t>lower ET₀ values during the cooler months (December–January)</w:t>
      </w:r>
      <w:r w:rsidRPr="000E69DD">
        <w:rPr>
          <w:rFonts w:ascii="Times New Roman" w:eastAsia="Times New Roman" w:hAnsi="Times New Roman" w:cs="Times New Roman"/>
          <w:lang w:eastAsia="en-IN" w:bidi="ar-SA"/>
        </w:rPr>
        <w:t xml:space="preserve"> and </w:t>
      </w:r>
      <w:r w:rsidRPr="000E69DD">
        <w:rPr>
          <w:rFonts w:ascii="Times New Roman" w:eastAsia="Times New Roman" w:hAnsi="Times New Roman" w:cs="Times New Roman"/>
          <w:bCs/>
          <w:lang w:eastAsia="en-IN" w:bidi="ar-SA"/>
        </w:rPr>
        <w:t>higher values during summer (March–May)</w:t>
      </w:r>
      <w:r w:rsidRPr="000E69DD">
        <w:rPr>
          <w:rFonts w:ascii="Times New Roman" w:eastAsia="Times New Roman" w:hAnsi="Times New Roman" w:cs="Times New Roman"/>
          <w:lang w:eastAsia="en-IN" w:bidi="ar-SA"/>
        </w:rPr>
        <w:t>. This is primarily driven by increased Rs and air temperature, which directly influence ET demand.</w:t>
      </w:r>
      <w:r w:rsidR="00CC161F">
        <w:rPr>
          <w:rFonts w:ascii="Times New Roman" w:eastAsia="Times New Roman" w:hAnsi="Times New Roman" w:cs="Times New Roman"/>
          <w:lang w:eastAsia="en-IN" w:bidi="ar-SA"/>
        </w:rPr>
        <w:t xml:space="preserve"> </w:t>
      </w:r>
      <w:r w:rsidRPr="000E69DD">
        <w:rPr>
          <w:rFonts w:ascii="Times New Roman" w:eastAsia="Times New Roman" w:hAnsi="Times New Roman" w:cs="Times New Roman"/>
          <w:lang w:eastAsia="en-IN" w:bidi="ar-SA"/>
        </w:rPr>
        <w:t xml:space="preserve">The </w:t>
      </w:r>
      <w:r w:rsidRPr="000E69DD">
        <w:rPr>
          <w:rFonts w:ascii="Times New Roman" w:eastAsia="Times New Roman" w:hAnsi="Times New Roman" w:cs="Times New Roman"/>
          <w:bCs/>
          <w:lang w:eastAsia="en-IN" w:bidi="ar-SA"/>
        </w:rPr>
        <w:t>monthly average bar plot</w:t>
      </w:r>
      <w:r w:rsidRPr="000E69DD">
        <w:rPr>
          <w:rFonts w:ascii="Times New Roman" w:eastAsia="Times New Roman" w:hAnsi="Times New Roman" w:cs="Times New Roman"/>
          <w:lang w:eastAsia="en-IN" w:bidi="ar-SA"/>
        </w:rPr>
        <w:t xml:space="preserve"> confirmed this observation. The </w:t>
      </w:r>
      <w:r w:rsidRPr="000E69DD">
        <w:rPr>
          <w:rFonts w:ascii="Times New Roman" w:eastAsia="Times New Roman" w:hAnsi="Times New Roman" w:cs="Times New Roman"/>
          <w:bCs/>
          <w:lang w:eastAsia="en-IN" w:bidi="ar-SA"/>
        </w:rPr>
        <w:t>highest monthly average ET₀</w:t>
      </w:r>
      <w:r w:rsidRPr="000E69DD">
        <w:rPr>
          <w:rFonts w:ascii="Times New Roman" w:eastAsia="Times New Roman" w:hAnsi="Times New Roman" w:cs="Times New Roman"/>
          <w:lang w:eastAsia="en-IN" w:bidi="ar-SA"/>
        </w:rPr>
        <w:t xml:space="preserve"> occurred in </w:t>
      </w:r>
      <w:r w:rsidRPr="000E69DD">
        <w:rPr>
          <w:rFonts w:ascii="Times New Roman" w:eastAsia="Times New Roman" w:hAnsi="Times New Roman" w:cs="Times New Roman"/>
          <w:bCs/>
          <w:lang w:eastAsia="en-IN" w:bidi="ar-SA"/>
        </w:rPr>
        <w:t>April–May</w:t>
      </w:r>
      <w:r w:rsidRPr="000E69DD">
        <w:rPr>
          <w:rFonts w:ascii="Times New Roman" w:eastAsia="Times New Roman" w:hAnsi="Times New Roman" w:cs="Times New Roman"/>
          <w:lang w:eastAsia="en-IN" w:bidi="ar-SA"/>
        </w:rPr>
        <w:t xml:space="preserve">, consistent with the period of peak solar </w:t>
      </w:r>
      <w:r w:rsidRPr="000E69DD">
        <w:rPr>
          <w:rFonts w:ascii="Times New Roman" w:eastAsia="Times New Roman" w:hAnsi="Times New Roman" w:cs="Times New Roman"/>
          <w:lang w:eastAsia="en-IN" w:bidi="ar-SA"/>
        </w:rPr>
        <w:lastRenderedPageBreak/>
        <w:t xml:space="preserve">radiation and high </w:t>
      </w:r>
      <w:r w:rsidR="00B677AC">
        <w:rPr>
          <w:rFonts w:ascii="Times New Roman" w:eastAsia="Times New Roman" w:hAnsi="Times New Roman" w:cs="Times New Roman"/>
          <w:lang w:eastAsia="en-IN" w:bidi="ar-SA"/>
        </w:rPr>
        <w:t>vapour</w:t>
      </w:r>
      <w:r w:rsidRPr="000E69DD">
        <w:rPr>
          <w:rFonts w:ascii="Times New Roman" w:eastAsia="Times New Roman" w:hAnsi="Times New Roman" w:cs="Times New Roman"/>
          <w:lang w:eastAsia="en-IN" w:bidi="ar-SA"/>
        </w:rPr>
        <w:t xml:space="preserve"> pressure deficit. Conversely, </w:t>
      </w:r>
      <w:r w:rsidRPr="000E69DD">
        <w:rPr>
          <w:rFonts w:ascii="Times New Roman" w:eastAsia="Times New Roman" w:hAnsi="Times New Roman" w:cs="Times New Roman"/>
          <w:bCs/>
          <w:lang w:eastAsia="en-IN" w:bidi="ar-SA"/>
        </w:rPr>
        <w:t>December and January</w:t>
      </w:r>
      <w:r w:rsidRPr="000E69DD">
        <w:rPr>
          <w:rFonts w:ascii="Times New Roman" w:eastAsia="Times New Roman" w:hAnsi="Times New Roman" w:cs="Times New Roman"/>
          <w:lang w:eastAsia="en-IN" w:bidi="ar-SA"/>
        </w:rPr>
        <w:t xml:space="preserve"> had the lowest ET₀, coinciding with lower temperatures, solar radiation, and shorter daylight hours.</w:t>
      </w:r>
    </w:p>
    <w:p w14:paraId="473A98F5" w14:textId="77777777" w:rsidR="0094100F" w:rsidRDefault="00B5644D" w:rsidP="0094100F">
      <w:pPr>
        <w:spacing w:after="0" w:line="360" w:lineRule="auto"/>
        <w:ind w:firstLine="720"/>
        <w:jc w:val="both"/>
        <w:rPr>
          <w:rFonts w:ascii="Times New Roman" w:eastAsia="Times New Roman" w:hAnsi="Times New Roman" w:cs="Times New Roman"/>
          <w:lang w:eastAsia="en-IN" w:bidi="ar-SA"/>
        </w:rPr>
      </w:pPr>
      <w:r w:rsidRPr="000E69DD">
        <w:rPr>
          <w:rFonts w:ascii="Times New Roman" w:eastAsia="Times New Roman" w:hAnsi="Times New Roman" w:cs="Times New Roman"/>
          <w:lang w:eastAsia="en-IN" w:bidi="ar-SA"/>
        </w:rPr>
        <w:t xml:space="preserve">These trends affirm the </w:t>
      </w:r>
      <w:r w:rsidRPr="000E69DD">
        <w:rPr>
          <w:rFonts w:ascii="Times New Roman" w:eastAsia="Times New Roman" w:hAnsi="Times New Roman" w:cs="Times New Roman"/>
          <w:bCs/>
          <w:lang w:eastAsia="en-IN" w:bidi="ar-SA"/>
        </w:rPr>
        <w:t>critical seasonal variability in crop water demand</w:t>
      </w:r>
      <w:r w:rsidRPr="000E69DD">
        <w:rPr>
          <w:rFonts w:ascii="Times New Roman" w:eastAsia="Times New Roman" w:hAnsi="Times New Roman" w:cs="Times New Roman"/>
          <w:lang w:eastAsia="en-IN" w:bidi="ar-SA"/>
        </w:rPr>
        <w:t>, which must be considered while designing irrigation schedules in Coimbatore. Moreover, they validate that the simplified models (especially HS) are capable of preserving seasonal ET₀ dynamics, reinforcing their practical relevance.</w:t>
      </w:r>
    </w:p>
    <w:p w14:paraId="04351084" w14:textId="29A3E61E" w:rsidR="00B5644D" w:rsidRPr="0094100F" w:rsidRDefault="00B5644D" w:rsidP="0094100F">
      <w:pPr>
        <w:spacing w:after="0" w:line="360" w:lineRule="auto"/>
        <w:ind w:firstLine="720"/>
        <w:jc w:val="both"/>
        <w:rPr>
          <w:rFonts w:ascii="Times New Roman" w:eastAsia="Times New Roman" w:hAnsi="Times New Roman" w:cs="Times New Roman"/>
          <w:lang w:eastAsia="en-IN" w:bidi="ar-SA"/>
        </w:rPr>
      </w:pPr>
      <w:r w:rsidRPr="000E69DD">
        <w:rPr>
          <w:rFonts w:ascii="Times New Roman" w:eastAsia="Times New Roman" w:hAnsi="Times New Roman" w:cs="Times New Roman"/>
          <w:lang w:eastAsia="en-IN" w:bidi="ar-SA"/>
        </w:rPr>
        <w:t xml:space="preserve">The results of this study have significant practical implications. In regions like Coimbatore, where high-resolution and uninterrupted meteorological datasets are rarely available, the </w:t>
      </w:r>
      <w:r w:rsidRPr="000E69DD">
        <w:rPr>
          <w:rFonts w:ascii="Times New Roman" w:eastAsia="Times New Roman" w:hAnsi="Times New Roman" w:cs="Times New Roman"/>
          <w:bCs/>
          <w:lang w:eastAsia="en-IN" w:bidi="ar-SA"/>
        </w:rPr>
        <w:t>reliability of simplified radiation models</w:t>
      </w:r>
      <w:r w:rsidRPr="000E69DD">
        <w:rPr>
          <w:rFonts w:ascii="Times New Roman" w:eastAsia="Times New Roman" w:hAnsi="Times New Roman" w:cs="Times New Roman"/>
          <w:lang w:eastAsia="en-IN" w:bidi="ar-SA"/>
        </w:rPr>
        <w:t xml:space="preserve"> becomes crucial. Both the </w:t>
      </w:r>
      <w:r w:rsidRPr="000E69DD">
        <w:rPr>
          <w:rFonts w:ascii="Times New Roman" w:eastAsia="Times New Roman" w:hAnsi="Times New Roman" w:cs="Times New Roman"/>
          <w:bCs/>
          <w:lang w:eastAsia="en-IN" w:bidi="ar-SA"/>
        </w:rPr>
        <w:t>HS and VAL models</w:t>
      </w:r>
      <w:r w:rsidRPr="000E69DD">
        <w:rPr>
          <w:rFonts w:ascii="Times New Roman" w:eastAsia="Times New Roman" w:hAnsi="Times New Roman" w:cs="Times New Roman"/>
          <w:lang w:eastAsia="en-IN" w:bidi="ar-SA"/>
        </w:rPr>
        <w:t xml:space="preserve"> demonstrated high statistical fidelity in reproducing Rs and ET₀ values with minimal error.</w:t>
      </w:r>
      <w:r>
        <w:rPr>
          <w:rFonts w:ascii="Times New Roman" w:eastAsia="Times New Roman" w:hAnsi="Times New Roman" w:cs="Times New Roman"/>
          <w:lang w:eastAsia="en-IN" w:bidi="ar-SA"/>
        </w:rPr>
        <w:t xml:space="preserve"> </w:t>
      </w:r>
      <w:r w:rsidRPr="000E69DD">
        <w:rPr>
          <w:rFonts w:ascii="Times New Roman" w:eastAsia="Times New Roman" w:hAnsi="Times New Roman" w:cs="Times New Roman"/>
          <w:bCs/>
          <w:lang w:eastAsia="en-IN" w:bidi="ar-SA"/>
        </w:rPr>
        <w:t>The Hargreaves–Samani model</w:t>
      </w:r>
      <w:r w:rsidRPr="000E69DD">
        <w:rPr>
          <w:rFonts w:ascii="Times New Roman" w:eastAsia="Times New Roman" w:hAnsi="Times New Roman" w:cs="Times New Roman"/>
          <w:lang w:eastAsia="en-IN" w:bidi="ar-SA"/>
        </w:rPr>
        <w:t xml:space="preserve">, despite its simplicity, performed remarkably well, especially under clear-sky conditions prevalent in semi-arid climates. Its use of only Tmax and Tmin makes it ideal for </w:t>
      </w:r>
      <w:r w:rsidRPr="000E69DD">
        <w:rPr>
          <w:rFonts w:ascii="Times New Roman" w:eastAsia="Times New Roman" w:hAnsi="Times New Roman" w:cs="Times New Roman"/>
          <w:bCs/>
          <w:lang w:eastAsia="en-IN" w:bidi="ar-SA"/>
        </w:rPr>
        <w:t>routine field applications and long-term historical assessments</w:t>
      </w:r>
      <w:r w:rsidRPr="000E69DD">
        <w:rPr>
          <w:rFonts w:ascii="Times New Roman" w:eastAsia="Times New Roman" w:hAnsi="Times New Roman" w:cs="Times New Roman"/>
          <w:lang w:eastAsia="en-IN" w:bidi="ar-SA"/>
        </w:rPr>
        <w:t>.</w:t>
      </w:r>
      <w:r>
        <w:rPr>
          <w:rFonts w:ascii="Times New Roman" w:eastAsia="Times New Roman" w:hAnsi="Times New Roman" w:cs="Times New Roman"/>
          <w:lang w:eastAsia="en-IN" w:bidi="ar-SA"/>
        </w:rPr>
        <w:t xml:space="preserve"> </w:t>
      </w:r>
      <w:r w:rsidRPr="000E69DD">
        <w:rPr>
          <w:rFonts w:ascii="Times New Roman" w:eastAsia="Times New Roman" w:hAnsi="Times New Roman" w:cs="Times New Roman"/>
          <w:bCs/>
          <w:lang w:eastAsia="en-IN" w:bidi="ar-SA"/>
        </w:rPr>
        <w:t xml:space="preserve">The </w:t>
      </w:r>
      <w:r w:rsidR="00B677AC">
        <w:rPr>
          <w:rFonts w:ascii="Times New Roman" w:eastAsia="Times New Roman" w:hAnsi="Times New Roman" w:cs="Times New Roman"/>
          <w:bCs/>
          <w:lang w:eastAsia="en-IN" w:bidi="ar-SA"/>
        </w:rPr>
        <w:t>Valiantzas’ model</w:t>
      </w:r>
      <w:r w:rsidRPr="000E69DD">
        <w:rPr>
          <w:rFonts w:ascii="Times New Roman" w:eastAsia="Times New Roman" w:hAnsi="Times New Roman" w:cs="Times New Roman"/>
          <w:lang w:eastAsia="en-IN" w:bidi="ar-SA"/>
        </w:rPr>
        <w:t xml:space="preserve">, with added sensitivity to relative humidity, holds potential for </w:t>
      </w:r>
      <w:r w:rsidRPr="000E69DD">
        <w:rPr>
          <w:rFonts w:ascii="Times New Roman" w:eastAsia="Times New Roman" w:hAnsi="Times New Roman" w:cs="Times New Roman"/>
          <w:bCs/>
          <w:lang w:eastAsia="en-IN" w:bidi="ar-SA"/>
        </w:rPr>
        <w:t>slightly more humid regions</w:t>
      </w:r>
      <w:r w:rsidRPr="000E69DD">
        <w:rPr>
          <w:rFonts w:ascii="Times New Roman" w:eastAsia="Times New Roman" w:hAnsi="Times New Roman" w:cs="Times New Roman"/>
          <w:lang w:eastAsia="en-IN" w:bidi="ar-SA"/>
        </w:rPr>
        <w:t xml:space="preserve"> or during </w:t>
      </w:r>
      <w:r w:rsidRPr="000E69DD">
        <w:rPr>
          <w:rFonts w:ascii="Times New Roman" w:eastAsia="Times New Roman" w:hAnsi="Times New Roman" w:cs="Times New Roman"/>
          <w:bCs/>
          <w:lang w:eastAsia="en-IN" w:bidi="ar-SA"/>
        </w:rPr>
        <w:t>post-monsoon periods</w:t>
      </w:r>
      <w:r w:rsidRPr="000E69DD">
        <w:rPr>
          <w:rFonts w:ascii="Times New Roman" w:eastAsia="Times New Roman" w:hAnsi="Times New Roman" w:cs="Times New Roman"/>
          <w:lang w:eastAsia="en-IN" w:bidi="ar-SA"/>
        </w:rPr>
        <w:t>, offering flexibility in a broader range of climatic settings.</w:t>
      </w:r>
      <w:r>
        <w:rPr>
          <w:rFonts w:ascii="Times New Roman" w:eastAsia="Times New Roman" w:hAnsi="Times New Roman" w:cs="Times New Roman"/>
          <w:lang w:eastAsia="en-IN" w:bidi="ar-SA"/>
        </w:rPr>
        <w:t xml:space="preserve"> </w:t>
      </w:r>
      <w:r w:rsidRPr="000E69DD">
        <w:rPr>
          <w:rFonts w:ascii="Times New Roman" w:eastAsia="Times New Roman" w:hAnsi="Times New Roman" w:cs="Times New Roman"/>
          <w:lang w:eastAsia="en-IN" w:bidi="ar-SA"/>
        </w:rPr>
        <w:t xml:space="preserve">These findings support the </w:t>
      </w:r>
      <w:r w:rsidRPr="000E69DD">
        <w:rPr>
          <w:rFonts w:ascii="Times New Roman" w:eastAsia="Times New Roman" w:hAnsi="Times New Roman" w:cs="Times New Roman"/>
          <w:bCs/>
          <w:lang w:eastAsia="en-IN" w:bidi="ar-SA"/>
        </w:rPr>
        <w:t>adoption of simplified models in agro-climatic zones where access to complete meteorological data is limited</w:t>
      </w:r>
      <w:r w:rsidRPr="000E69DD">
        <w:rPr>
          <w:rFonts w:ascii="Times New Roman" w:eastAsia="Times New Roman" w:hAnsi="Times New Roman" w:cs="Times New Roman"/>
          <w:lang w:eastAsia="en-IN" w:bidi="ar-SA"/>
        </w:rPr>
        <w:t xml:space="preserve">. They also highlight the need for </w:t>
      </w:r>
      <w:r w:rsidRPr="000E69DD">
        <w:rPr>
          <w:rFonts w:ascii="Times New Roman" w:eastAsia="Times New Roman" w:hAnsi="Times New Roman" w:cs="Times New Roman"/>
          <w:bCs/>
          <w:lang w:eastAsia="en-IN" w:bidi="ar-SA"/>
        </w:rPr>
        <w:t>local calibration</w:t>
      </w:r>
      <w:r w:rsidRPr="000E69DD">
        <w:rPr>
          <w:rFonts w:ascii="Times New Roman" w:eastAsia="Times New Roman" w:hAnsi="Times New Roman" w:cs="Times New Roman"/>
          <w:lang w:eastAsia="en-IN" w:bidi="ar-SA"/>
        </w:rPr>
        <w:t xml:space="preserve"> of these models to improve their predictive accuracy and reduce long-term biases.</w:t>
      </w:r>
    </w:p>
    <w:p w14:paraId="02C742E4" w14:textId="77777777" w:rsidR="00B5644D" w:rsidRPr="00C87F56" w:rsidRDefault="00B5644D" w:rsidP="00AA2E39">
      <w:pPr>
        <w:jc w:val="center"/>
        <w:rPr>
          <w:rFonts w:ascii="Times New Roman" w:hAnsi="Times New Roman" w:cs="Times New Roman"/>
          <w:b/>
          <w:bCs/>
        </w:rPr>
      </w:pPr>
      <w:r w:rsidRPr="00266A72">
        <w:rPr>
          <w:rFonts w:ascii="Times New Roman" w:hAnsi="Times New Roman" w:cs="Times New Roman"/>
          <w:b/>
          <w:bCs/>
          <w:noProof/>
          <w:lang w:eastAsia="en-IN" w:bidi="ar-SA"/>
        </w:rPr>
        <w:drawing>
          <wp:inline distT="0" distB="0" distL="0" distR="0" wp14:anchorId="2DFD299D" wp14:editId="05B02765">
            <wp:extent cx="5752472" cy="3142067"/>
            <wp:effectExtent l="0" t="0" r="635" b="1270"/>
            <wp:docPr id="8" name="Picture 8" descr="D:\Article Publishing\Solar Radiation\Coimbatore\Results\ET dai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rticle Publishing\Solar Radiation\Coimbatore\Results\ET daily.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8953" cy="3145607"/>
                    </a:xfrm>
                    <a:prstGeom prst="rect">
                      <a:avLst/>
                    </a:prstGeom>
                    <a:noFill/>
                    <a:ln>
                      <a:noFill/>
                    </a:ln>
                  </pic:spPr>
                </pic:pic>
              </a:graphicData>
            </a:graphic>
          </wp:inline>
        </w:drawing>
      </w:r>
    </w:p>
    <w:p w14:paraId="78B5D4B4" w14:textId="706C6F99" w:rsidR="00B5644D" w:rsidRPr="00E23C20" w:rsidRDefault="00B5644D" w:rsidP="0094100F">
      <w:pPr>
        <w:spacing w:after="0" w:line="360" w:lineRule="auto"/>
        <w:jc w:val="center"/>
        <w:outlineLvl w:val="3"/>
        <w:rPr>
          <w:rFonts w:ascii="Times New Roman" w:eastAsia="Times New Roman" w:hAnsi="Times New Roman" w:cs="Times New Roman"/>
          <w:b/>
          <w:bCs/>
          <w:lang w:eastAsia="en-IN" w:bidi="ar-SA"/>
        </w:rPr>
      </w:pPr>
      <w:r w:rsidRPr="00E23C20">
        <w:rPr>
          <w:rFonts w:ascii="Times New Roman" w:hAnsi="Times New Roman" w:cs="Times New Roman"/>
          <w:b/>
          <w:bCs/>
        </w:rPr>
        <w:t>Fig</w:t>
      </w:r>
      <w:r w:rsidR="00E23C20" w:rsidRPr="00E23C20">
        <w:rPr>
          <w:rFonts w:ascii="Times New Roman" w:hAnsi="Times New Roman" w:cs="Times New Roman"/>
          <w:b/>
          <w:bCs/>
        </w:rPr>
        <w:t>ure</w:t>
      </w:r>
      <w:r w:rsidRPr="00E23C20">
        <w:rPr>
          <w:rFonts w:ascii="Times New Roman" w:hAnsi="Times New Roman" w:cs="Times New Roman"/>
          <w:b/>
          <w:bCs/>
        </w:rPr>
        <w:t xml:space="preserve"> 5: FAO Reference Evapotranspiration for the study area</w:t>
      </w:r>
    </w:p>
    <w:p w14:paraId="72AE04A2" w14:textId="77777777" w:rsidR="00B5644D" w:rsidRPr="000E69DD" w:rsidRDefault="00B5644D" w:rsidP="00AA2E39">
      <w:pPr>
        <w:spacing w:after="0" w:line="360" w:lineRule="auto"/>
        <w:jc w:val="both"/>
        <w:outlineLvl w:val="3"/>
        <w:rPr>
          <w:rFonts w:ascii="Times New Roman" w:eastAsia="Times New Roman" w:hAnsi="Times New Roman" w:cs="Times New Roman"/>
          <w:b/>
          <w:bCs/>
          <w:lang w:eastAsia="en-IN" w:bidi="ar-SA"/>
        </w:rPr>
      </w:pPr>
      <w:r w:rsidRPr="000E69DD">
        <w:rPr>
          <w:rFonts w:ascii="Times New Roman" w:eastAsia="Times New Roman" w:hAnsi="Times New Roman" w:cs="Times New Roman"/>
          <w:b/>
          <w:bCs/>
          <w:lang w:eastAsia="en-IN" w:bidi="ar-SA"/>
        </w:rPr>
        <w:lastRenderedPageBreak/>
        <w:t>Measured Rs vs HS and VAL Rs</w:t>
      </w:r>
    </w:p>
    <w:p w14:paraId="18F4B5D0" w14:textId="61248008" w:rsidR="00B5644D" w:rsidRPr="000E69DD" w:rsidRDefault="00B5644D" w:rsidP="00AA2E39">
      <w:pPr>
        <w:spacing w:after="0" w:line="360" w:lineRule="auto"/>
        <w:ind w:firstLine="720"/>
        <w:jc w:val="both"/>
        <w:rPr>
          <w:rFonts w:ascii="Times New Roman" w:eastAsia="Times New Roman" w:hAnsi="Times New Roman" w:cs="Times New Roman"/>
          <w:lang w:eastAsia="en-IN" w:bidi="ar-SA"/>
        </w:rPr>
      </w:pPr>
      <w:r w:rsidRPr="000E69DD">
        <w:rPr>
          <w:rFonts w:ascii="Times New Roman" w:eastAsia="Times New Roman" w:hAnsi="Times New Roman" w:cs="Times New Roman"/>
          <w:lang w:eastAsia="en-IN" w:bidi="ar-SA"/>
        </w:rPr>
        <w:t xml:space="preserve">The scatter plots between </w:t>
      </w:r>
      <w:r w:rsidRPr="000E69DD">
        <w:rPr>
          <w:rFonts w:ascii="Times New Roman" w:eastAsia="Times New Roman" w:hAnsi="Times New Roman" w:cs="Times New Roman"/>
          <w:bCs/>
          <w:lang w:eastAsia="en-IN" w:bidi="ar-SA"/>
        </w:rPr>
        <w:t>measured Rs and model-estimated Rs</w:t>
      </w:r>
      <w:r w:rsidRPr="000E69DD">
        <w:rPr>
          <w:rFonts w:ascii="Times New Roman" w:eastAsia="Times New Roman" w:hAnsi="Times New Roman" w:cs="Times New Roman"/>
          <w:lang w:eastAsia="en-IN" w:bidi="ar-SA"/>
        </w:rPr>
        <w:t xml:space="preserve"> revealed a strong positive linear correlation in both cases, though the HS model showed marginally better alignment. The </w:t>
      </w:r>
      <w:r w:rsidRPr="000E69DD">
        <w:rPr>
          <w:rFonts w:ascii="Times New Roman" w:eastAsia="Times New Roman" w:hAnsi="Times New Roman" w:cs="Times New Roman"/>
          <w:bCs/>
          <w:lang w:eastAsia="en-IN" w:bidi="ar-SA"/>
        </w:rPr>
        <w:t>coefficient of determination (R²)</w:t>
      </w:r>
      <w:r w:rsidRPr="000E69DD">
        <w:rPr>
          <w:rFonts w:ascii="Times New Roman" w:eastAsia="Times New Roman" w:hAnsi="Times New Roman" w:cs="Times New Roman"/>
          <w:lang w:eastAsia="en-IN" w:bidi="ar-SA"/>
        </w:rPr>
        <w:t xml:space="preserve"> for the HS model was </w:t>
      </w:r>
      <w:r w:rsidRPr="000E69DD">
        <w:rPr>
          <w:rFonts w:ascii="Times New Roman" w:eastAsia="Times New Roman" w:hAnsi="Times New Roman" w:cs="Times New Roman"/>
          <w:bCs/>
          <w:lang w:eastAsia="en-IN" w:bidi="ar-SA"/>
        </w:rPr>
        <w:t>0.7866</w:t>
      </w:r>
      <w:r w:rsidRPr="000E69DD">
        <w:rPr>
          <w:rFonts w:ascii="Times New Roman" w:eastAsia="Times New Roman" w:hAnsi="Times New Roman" w:cs="Times New Roman"/>
          <w:lang w:eastAsia="en-IN" w:bidi="ar-SA"/>
        </w:rPr>
        <w:t>, indicating that about 79% of the variability in measured Rs could be explained by the HS model using only Tmax and Tmin. This suggests a strong dependence of Rs on air temperature differences, especially in relatively dry and sunny climates like Coimbatore</w:t>
      </w:r>
      <w:r w:rsidR="00B677AC">
        <w:rPr>
          <w:rFonts w:ascii="Times New Roman" w:eastAsia="Times New Roman" w:hAnsi="Times New Roman" w:cs="Times New Roman"/>
          <w:lang w:eastAsia="en-IN" w:bidi="ar-SA"/>
        </w:rPr>
        <w:t>,</w:t>
      </w:r>
      <w:r w:rsidRPr="000E69DD">
        <w:rPr>
          <w:rFonts w:ascii="Times New Roman" w:eastAsia="Times New Roman" w:hAnsi="Times New Roman" w:cs="Times New Roman"/>
          <w:lang w:eastAsia="en-IN" w:bidi="ar-SA"/>
        </w:rPr>
        <w:t xml:space="preserve"> where diurnal temperature ranges are high.</w:t>
      </w:r>
    </w:p>
    <w:p w14:paraId="7EEFA2E2" w14:textId="3AE1EB32" w:rsidR="00B5644D" w:rsidRPr="000E69DD" w:rsidRDefault="00B5644D" w:rsidP="00AA2E39">
      <w:pPr>
        <w:spacing w:after="0" w:line="360" w:lineRule="auto"/>
        <w:ind w:firstLine="720"/>
        <w:jc w:val="both"/>
        <w:rPr>
          <w:rFonts w:ascii="Times New Roman" w:eastAsia="Times New Roman" w:hAnsi="Times New Roman" w:cs="Times New Roman"/>
          <w:lang w:eastAsia="en-IN" w:bidi="ar-SA"/>
        </w:rPr>
      </w:pPr>
      <w:r w:rsidRPr="000E69DD">
        <w:rPr>
          <w:rFonts w:ascii="Times New Roman" w:eastAsia="Times New Roman" w:hAnsi="Times New Roman" w:cs="Times New Roman"/>
          <w:lang w:eastAsia="en-IN" w:bidi="ar-SA"/>
        </w:rPr>
        <w:t xml:space="preserve">On the other hand, the </w:t>
      </w:r>
      <w:r w:rsidR="00B677AC">
        <w:rPr>
          <w:rFonts w:ascii="Times New Roman" w:eastAsia="Times New Roman" w:hAnsi="Times New Roman" w:cs="Times New Roman"/>
          <w:bCs/>
          <w:lang w:eastAsia="en-IN" w:bidi="ar-SA"/>
        </w:rPr>
        <w:t>Valiantzas’ model</w:t>
      </w:r>
      <w:r w:rsidRPr="000E69DD">
        <w:rPr>
          <w:rFonts w:ascii="Times New Roman" w:eastAsia="Times New Roman" w:hAnsi="Times New Roman" w:cs="Times New Roman"/>
          <w:lang w:eastAsia="en-IN" w:bidi="ar-SA"/>
        </w:rPr>
        <w:t xml:space="preserve">, which incorporates </w:t>
      </w:r>
      <w:r w:rsidRPr="000E69DD">
        <w:rPr>
          <w:rFonts w:ascii="Times New Roman" w:eastAsia="Times New Roman" w:hAnsi="Times New Roman" w:cs="Times New Roman"/>
          <w:bCs/>
          <w:lang w:eastAsia="en-IN" w:bidi="ar-SA"/>
        </w:rPr>
        <w:t>relative humidity</w:t>
      </w:r>
      <w:r w:rsidRPr="000E69DD">
        <w:rPr>
          <w:rFonts w:ascii="Times New Roman" w:eastAsia="Times New Roman" w:hAnsi="Times New Roman" w:cs="Times New Roman"/>
          <w:lang w:eastAsia="en-IN" w:bidi="ar-SA"/>
        </w:rPr>
        <w:t xml:space="preserve"> in addition to temperature, showed an </w:t>
      </w:r>
      <w:r w:rsidRPr="000E69DD">
        <w:rPr>
          <w:rFonts w:ascii="Times New Roman" w:eastAsia="Times New Roman" w:hAnsi="Times New Roman" w:cs="Times New Roman"/>
          <w:bCs/>
          <w:lang w:eastAsia="en-IN" w:bidi="ar-SA"/>
        </w:rPr>
        <w:t>R² of 0.7034</w:t>
      </w:r>
      <w:r w:rsidRPr="000E69DD">
        <w:rPr>
          <w:rFonts w:ascii="Times New Roman" w:eastAsia="Times New Roman" w:hAnsi="Times New Roman" w:cs="Times New Roman"/>
          <w:lang w:eastAsia="en-IN" w:bidi="ar-SA"/>
        </w:rPr>
        <w:t>. Although slightly lower, this still indicates a moderate to strong linear correlation. The inclusion of RH makes this model theoretically more adaptable to varying humidity conditions. However, in semi-arid zones where RH variability is limited or more stable, the additional parameter may introduce scatter, explaining the slightly lower correlation.</w:t>
      </w:r>
    </w:p>
    <w:p w14:paraId="4A48AC64" w14:textId="52CBB7E8" w:rsidR="00B5644D" w:rsidRPr="000E69DD" w:rsidRDefault="00B5644D" w:rsidP="00AA2E39">
      <w:pPr>
        <w:spacing w:after="0" w:line="360" w:lineRule="auto"/>
        <w:ind w:firstLine="720"/>
        <w:jc w:val="both"/>
        <w:rPr>
          <w:rFonts w:ascii="Times New Roman" w:eastAsia="Times New Roman" w:hAnsi="Times New Roman" w:cs="Times New Roman"/>
          <w:lang w:eastAsia="en-IN" w:bidi="ar-SA"/>
        </w:rPr>
      </w:pPr>
      <w:r w:rsidRPr="000E69DD">
        <w:rPr>
          <w:rFonts w:ascii="Times New Roman" w:eastAsia="Times New Roman" w:hAnsi="Times New Roman" w:cs="Times New Roman"/>
          <w:lang w:eastAsia="en-IN" w:bidi="ar-SA"/>
        </w:rPr>
        <w:t xml:space="preserve">The </w:t>
      </w:r>
      <w:r w:rsidRPr="000E69DD">
        <w:rPr>
          <w:rFonts w:ascii="Times New Roman" w:eastAsia="Times New Roman" w:hAnsi="Times New Roman" w:cs="Times New Roman"/>
          <w:bCs/>
          <w:lang w:eastAsia="en-IN" w:bidi="ar-SA"/>
        </w:rPr>
        <w:t>Standard Error of Estimate (SEE)</w:t>
      </w:r>
      <w:r w:rsidRPr="000E69DD">
        <w:rPr>
          <w:rFonts w:ascii="Times New Roman" w:eastAsia="Times New Roman" w:hAnsi="Times New Roman" w:cs="Times New Roman"/>
          <w:lang w:eastAsia="en-IN" w:bidi="ar-SA"/>
        </w:rPr>
        <w:t xml:space="preserve"> values further supported this trend</w:t>
      </w:r>
      <w:r w:rsidR="0094100F">
        <w:rPr>
          <w:rFonts w:ascii="Times New Roman" w:eastAsia="Times New Roman" w:hAnsi="Times New Roman" w:cs="Times New Roman"/>
          <w:lang w:eastAsia="en-IN" w:bidi="ar-SA"/>
        </w:rPr>
        <w:t>,</w:t>
      </w:r>
      <w:r w:rsidRPr="000E69DD">
        <w:rPr>
          <w:rFonts w:ascii="Times New Roman" w:eastAsia="Times New Roman" w:hAnsi="Times New Roman" w:cs="Times New Roman"/>
          <w:lang w:eastAsia="en-IN" w:bidi="ar-SA"/>
        </w:rPr>
        <w:t xml:space="preserve"> with </w:t>
      </w:r>
      <w:r w:rsidRPr="000E69DD">
        <w:rPr>
          <w:rFonts w:ascii="Times New Roman" w:eastAsia="Times New Roman" w:hAnsi="Times New Roman" w:cs="Times New Roman"/>
          <w:bCs/>
          <w:lang w:eastAsia="en-IN" w:bidi="ar-SA"/>
        </w:rPr>
        <w:t>HS Rs showing a SEE of 1.3014 MJ m⁻² day⁻¹</w:t>
      </w:r>
      <w:r w:rsidRPr="000E69DD">
        <w:rPr>
          <w:rFonts w:ascii="Times New Roman" w:eastAsia="Times New Roman" w:hAnsi="Times New Roman" w:cs="Times New Roman"/>
          <w:lang w:eastAsia="en-IN" w:bidi="ar-SA"/>
        </w:rPr>
        <w:t xml:space="preserve"> and </w:t>
      </w:r>
      <w:r w:rsidRPr="000E69DD">
        <w:rPr>
          <w:rFonts w:ascii="Times New Roman" w:eastAsia="Times New Roman" w:hAnsi="Times New Roman" w:cs="Times New Roman"/>
          <w:bCs/>
          <w:lang w:eastAsia="en-IN" w:bidi="ar-SA"/>
        </w:rPr>
        <w:t>Val Rs having a SEE of 1.5341 MJ m⁻² day⁻¹</w:t>
      </w:r>
      <w:r w:rsidRPr="000E69DD">
        <w:rPr>
          <w:rFonts w:ascii="Times New Roman" w:eastAsia="Times New Roman" w:hAnsi="Times New Roman" w:cs="Times New Roman"/>
          <w:lang w:eastAsia="en-IN" w:bidi="ar-SA"/>
        </w:rPr>
        <w:t xml:space="preserve">, indicating a slightly higher average deviation from the observed values in the </w:t>
      </w:r>
      <w:r w:rsidR="00B677AC">
        <w:rPr>
          <w:rFonts w:ascii="Times New Roman" w:eastAsia="Times New Roman" w:hAnsi="Times New Roman" w:cs="Times New Roman"/>
          <w:lang w:eastAsia="en-IN" w:bidi="ar-SA"/>
        </w:rPr>
        <w:t>Valiantzas’ model</w:t>
      </w:r>
      <w:r w:rsidRPr="000E69DD">
        <w:rPr>
          <w:rFonts w:ascii="Times New Roman" w:eastAsia="Times New Roman" w:hAnsi="Times New Roman" w:cs="Times New Roman"/>
          <w:lang w:eastAsia="en-IN" w:bidi="ar-SA"/>
        </w:rPr>
        <w:t>.</w:t>
      </w:r>
    </w:p>
    <w:p w14:paraId="63751380" w14:textId="4DF9D834" w:rsidR="00B5644D" w:rsidRPr="0094100F" w:rsidRDefault="00B5644D" w:rsidP="0094100F">
      <w:pPr>
        <w:spacing w:after="0" w:line="360" w:lineRule="auto"/>
        <w:jc w:val="both"/>
        <w:rPr>
          <w:rFonts w:ascii="Times New Roman" w:eastAsia="Times New Roman" w:hAnsi="Times New Roman" w:cs="Times New Roman"/>
          <w:lang w:eastAsia="en-IN" w:bidi="ar-SA"/>
        </w:rPr>
      </w:pPr>
      <w:r w:rsidRPr="000E69DD">
        <w:rPr>
          <w:rFonts w:ascii="Times New Roman" w:eastAsia="Times New Roman" w:hAnsi="Times New Roman" w:cs="Times New Roman"/>
          <w:lang w:eastAsia="en-IN" w:bidi="ar-SA"/>
        </w:rPr>
        <w:t xml:space="preserve">Despite these differences, the </w:t>
      </w:r>
      <w:r w:rsidRPr="000E69DD">
        <w:rPr>
          <w:rFonts w:ascii="Times New Roman" w:eastAsia="Times New Roman" w:hAnsi="Times New Roman" w:cs="Times New Roman"/>
          <w:bCs/>
          <w:lang w:eastAsia="en-IN" w:bidi="ar-SA"/>
        </w:rPr>
        <w:t>long-term average ratios (rt)</w:t>
      </w:r>
      <w:r w:rsidRPr="000E69DD">
        <w:rPr>
          <w:rFonts w:ascii="Times New Roman" w:eastAsia="Times New Roman" w:hAnsi="Times New Roman" w:cs="Times New Roman"/>
          <w:lang w:eastAsia="en-IN" w:bidi="ar-SA"/>
        </w:rPr>
        <w:t xml:space="preserve"> for both models were almost identical</w:t>
      </w:r>
      <w:r w:rsidR="00990DE8">
        <w:rPr>
          <w:rFonts w:ascii="Times New Roman" w:eastAsia="Times New Roman" w:hAnsi="Times New Roman" w:cs="Times New Roman"/>
          <w:lang w:eastAsia="en-IN" w:bidi="ar-SA"/>
        </w:rPr>
        <w:t xml:space="preserve">, </w:t>
      </w:r>
      <w:r w:rsidRPr="000E69DD">
        <w:rPr>
          <w:rFonts w:ascii="Times New Roman" w:eastAsia="Times New Roman" w:hAnsi="Times New Roman" w:cs="Times New Roman"/>
          <w:bCs/>
          <w:lang w:eastAsia="en-IN" w:bidi="ar-SA"/>
        </w:rPr>
        <w:t>0.9521 for HS</w:t>
      </w:r>
      <w:r w:rsidRPr="000E69DD">
        <w:rPr>
          <w:rFonts w:ascii="Times New Roman" w:eastAsia="Times New Roman" w:hAnsi="Times New Roman" w:cs="Times New Roman"/>
          <w:lang w:eastAsia="en-IN" w:bidi="ar-SA"/>
        </w:rPr>
        <w:t xml:space="preserve"> and </w:t>
      </w:r>
      <w:r w:rsidRPr="000E69DD">
        <w:rPr>
          <w:rFonts w:ascii="Times New Roman" w:eastAsia="Times New Roman" w:hAnsi="Times New Roman" w:cs="Times New Roman"/>
          <w:bCs/>
          <w:lang w:eastAsia="en-IN" w:bidi="ar-SA"/>
        </w:rPr>
        <w:t>0.9538 for VAL</w:t>
      </w:r>
      <w:r w:rsidR="00990DE8">
        <w:rPr>
          <w:rFonts w:ascii="Times New Roman" w:eastAsia="Times New Roman" w:hAnsi="Times New Roman" w:cs="Times New Roman"/>
          <w:bCs/>
          <w:lang w:eastAsia="en-IN" w:bidi="ar-SA"/>
        </w:rPr>
        <w:t>,</w:t>
      </w:r>
      <w:r w:rsidR="00990DE8">
        <w:rPr>
          <w:rFonts w:ascii="Times New Roman" w:eastAsia="Times New Roman" w:hAnsi="Times New Roman" w:cs="Times New Roman"/>
          <w:lang w:eastAsia="en-IN" w:bidi="ar-SA"/>
        </w:rPr>
        <w:t xml:space="preserve"> </w:t>
      </w:r>
      <w:r w:rsidRPr="000E69DD">
        <w:rPr>
          <w:rFonts w:ascii="Times New Roman" w:eastAsia="Times New Roman" w:hAnsi="Times New Roman" w:cs="Times New Roman"/>
          <w:lang w:eastAsia="en-IN" w:bidi="ar-SA"/>
        </w:rPr>
        <w:t xml:space="preserve">showing that both models slightly </w:t>
      </w:r>
      <w:r w:rsidRPr="000E69DD">
        <w:rPr>
          <w:rFonts w:ascii="Times New Roman" w:eastAsia="Times New Roman" w:hAnsi="Times New Roman" w:cs="Times New Roman"/>
          <w:bCs/>
          <w:lang w:eastAsia="en-IN" w:bidi="ar-SA"/>
        </w:rPr>
        <w:t>underestimate measured Rs by about 4–5%</w:t>
      </w:r>
      <w:r w:rsidRPr="000E69DD">
        <w:rPr>
          <w:rFonts w:ascii="Times New Roman" w:eastAsia="Times New Roman" w:hAnsi="Times New Roman" w:cs="Times New Roman"/>
          <w:lang w:eastAsia="en-IN" w:bidi="ar-SA"/>
        </w:rPr>
        <w:t xml:space="preserve"> over time. This systematic underestimation is consistent with earlier findings in similar climatic zones, suggesting that empirical models may need localized calibration to fully capture radiation dynamics under varying sky conditions.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7"/>
        <w:gridCol w:w="4543"/>
      </w:tblGrid>
      <w:tr w:rsidR="00B5644D" w:rsidRPr="00C87F56" w14:paraId="690AF707" w14:textId="77777777" w:rsidTr="0094100F">
        <w:trPr>
          <w:trHeight w:val="3797"/>
        </w:trPr>
        <w:tc>
          <w:tcPr>
            <w:tcW w:w="4928" w:type="dxa"/>
            <w:vAlign w:val="center"/>
          </w:tcPr>
          <w:p w14:paraId="1D79F4E3" w14:textId="77777777" w:rsidR="00B5644D" w:rsidRPr="00C87F56" w:rsidRDefault="00B5644D" w:rsidP="00AA2E39">
            <w:pPr>
              <w:jc w:val="center"/>
              <w:rPr>
                <w:rFonts w:ascii="Times New Roman" w:hAnsi="Times New Roman" w:cs="Times New Roman"/>
                <w:b/>
                <w:bCs/>
                <w:sz w:val="24"/>
                <w:szCs w:val="24"/>
              </w:rPr>
            </w:pPr>
            <w:r w:rsidRPr="00266A72">
              <w:rPr>
                <w:rFonts w:ascii="Times New Roman" w:hAnsi="Times New Roman" w:cs="Times New Roman"/>
                <w:b/>
                <w:bCs/>
                <w:noProof/>
                <w:lang w:eastAsia="en-IN" w:bidi="ar-SA"/>
              </w:rPr>
              <w:drawing>
                <wp:inline distT="0" distB="0" distL="0" distR="0" wp14:anchorId="78700B61" wp14:editId="56F8712A">
                  <wp:extent cx="2743200" cy="2183907"/>
                  <wp:effectExtent l="0" t="0" r="0" b="0"/>
                  <wp:docPr id="4" name="Picture 4" descr="D:\Article Publishing\Solar Radiation\Coimbatore\Results\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rticle Publishing\Solar Radiation\Coimbatore\Results\G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43200" cy="2183907"/>
                          </a:xfrm>
                          <a:prstGeom prst="rect">
                            <a:avLst/>
                          </a:prstGeom>
                          <a:noFill/>
                          <a:ln>
                            <a:noFill/>
                          </a:ln>
                        </pic:spPr>
                      </pic:pic>
                    </a:graphicData>
                  </a:graphic>
                </wp:inline>
              </w:drawing>
            </w:r>
          </w:p>
          <w:p w14:paraId="6AB464B4" w14:textId="77777777" w:rsidR="00B5644D" w:rsidRPr="00C87F56" w:rsidRDefault="00B5644D" w:rsidP="00AA2E39">
            <w:pPr>
              <w:jc w:val="center"/>
              <w:rPr>
                <w:rFonts w:ascii="Times New Roman" w:hAnsi="Times New Roman" w:cs="Times New Roman"/>
                <w:b/>
                <w:bCs/>
                <w:sz w:val="24"/>
                <w:szCs w:val="24"/>
              </w:rPr>
            </w:pPr>
            <w:r w:rsidRPr="00C87F56">
              <w:rPr>
                <w:rFonts w:ascii="Times New Roman" w:hAnsi="Times New Roman" w:cs="Times New Roman"/>
                <w:b/>
                <w:bCs/>
                <w:sz w:val="24"/>
                <w:szCs w:val="24"/>
              </w:rPr>
              <w:t>(a)</w:t>
            </w:r>
          </w:p>
        </w:tc>
        <w:tc>
          <w:tcPr>
            <w:tcW w:w="4648" w:type="dxa"/>
            <w:vAlign w:val="center"/>
          </w:tcPr>
          <w:p w14:paraId="25884F18" w14:textId="77777777" w:rsidR="00B5644D" w:rsidRPr="00C87F56" w:rsidRDefault="00B5644D" w:rsidP="00AA2E39">
            <w:pPr>
              <w:jc w:val="center"/>
              <w:rPr>
                <w:rFonts w:ascii="Times New Roman" w:hAnsi="Times New Roman" w:cs="Times New Roman"/>
                <w:b/>
                <w:bCs/>
                <w:sz w:val="24"/>
                <w:szCs w:val="24"/>
              </w:rPr>
            </w:pPr>
            <w:r w:rsidRPr="00266A72">
              <w:rPr>
                <w:rFonts w:ascii="Times New Roman" w:hAnsi="Times New Roman" w:cs="Times New Roman"/>
                <w:b/>
                <w:bCs/>
                <w:noProof/>
                <w:lang w:eastAsia="en-IN" w:bidi="ar-SA"/>
              </w:rPr>
              <w:drawing>
                <wp:inline distT="0" distB="0" distL="0" distR="0" wp14:anchorId="06589690" wp14:editId="4A486932">
                  <wp:extent cx="2743200" cy="2183907"/>
                  <wp:effectExtent l="0" t="0" r="0" b="0"/>
                  <wp:docPr id="6" name="Picture 6" descr="D:\Article Publishing\Solar Radiation\Coimbatore\Results\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rticle Publishing\Solar Radiation\Coimbatore\Results\G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43200" cy="2183907"/>
                          </a:xfrm>
                          <a:prstGeom prst="rect">
                            <a:avLst/>
                          </a:prstGeom>
                          <a:noFill/>
                          <a:ln>
                            <a:noFill/>
                          </a:ln>
                        </pic:spPr>
                      </pic:pic>
                    </a:graphicData>
                  </a:graphic>
                </wp:inline>
              </w:drawing>
            </w:r>
          </w:p>
          <w:p w14:paraId="794F0F4D" w14:textId="77777777" w:rsidR="00B5644D" w:rsidRPr="00C87F56" w:rsidRDefault="00B5644D" w:rsidP="00AA2E39">
            <w:pPr>
              <w:jc w:val="center"/>
              <w:rPr>
                <w:rFonts w:ascii="Times New Roman" w:hAnsi="Times New Roman" w:cs="Times New Roman"/>
                <w:b/>
                <w:bCs/>
                <w:sz w:val="24"/>
                <w:szCs w:val="24"/>
              </w:rPr>
            </w:pPr>
            <w:r w:rsidRPr="00C87F56">
              <w:rPr>
                <w:rFonts w:ascii="Times New Roman" w:hAnsi="Times New Roman" w:cs="Times New Roman"/>
                <w:b/>
                <w:bCs/>
                <w:sz w:val="24"/>
                <w:szCs w:val="24"/>
              </w:rPr>
              <w:t>(b)</w:t>
            </w:r>
          </w:p>
        </w:tc>
      </w:tr>
    </w:tbl>
    <w:p w14:paraId="64B3C3B2" w14:textId="08C684B6" w:rsidR="00B5644D" w:rsidRPr="00E23C20" w:rsidRDefault="00B5644D" w:rsidP="00AA2E39">
      <w:pPr>
        <w:spacing w:after="0" w:line="360" w:lineRule="auto"/>
        <w:jc w:val="center"/>
        <w:rPr>
          <w:rFonts w:ascii="Times New Roman" w:hAnsi="Times New Roman" w:cs="Times New Roman"/>
          <w:b/>
          <w:bCs/>
        </w:rPr>
      </w:pPr>
      <w:r w:rsidRPr="00E23C20">
        <w:rPr>
          <w:rFonts w:ascii="Times New Roman" w:hAnsi="Times New Roman" w:cs="Times New Roman"/>
          <w:b/>
          <w:bCs/>
        </w:rPr>
        <w:t>Fig</w:t>
      </w:r>
      <w:r w:rsidR="00E23C20" w:rsidRPr="00E23C20">
        <w:rPr>
          <w:rFonts w:ascii="Times New Roman" w:hAnsi="Times New Roman" w:cs="Times New Roman"/>
          <w:b/>
          <w:bCs/>
        </w:rPr>
        <w:t>ures</w:t>
      </w:r>
      <w:r w:rsidRPr="00E23C20">
        <w:rPr>
          <w:rFonts w:ascii="Times New Roman" w:hAnsi="Times New Roman" w:cs="Times New Roman"/>
          <w:b/>
          <w:bCs/>
        </w:rPr>
        <w:t xml:space="preserve"> 4a-4b: Comparison of daily Solar Radiation estimated by Hargreaves–Samani Model and Valiantzas’ Model versus Measured Solar Radiation</w:t>
      </w:r>
    </w:p>
    <w:p w14:paraId="5F67830A" w14:textId="77777777" w:rsidR="00B5644D" w:rsidRPr="000E69DD" w:rsidRDefault="00B5644D" w:rsidP="00AA2E39">
      <w:pPr>
        <w:spacing w:after="0" w:line="360" w:lineRule="auto"/>
        <w:jc w:val="both"/>
        <w:outlineLvl w:val="2"/>
        <w:rPr>
          <w:rFonts w:ascii="Times New Roman" w:eastAsia="Times New Roman" w:hAnsi="Times New Roman" w:cs="Times New Roman"/>
          <w:b/>
          <w:bCs/>
          <w:lang w:eastAsia="en-IN" w:bidi="ar-SA"/>
        </w:rPr>
      </w:pPr>
      <w:r w:rsidRPr="000E69DD">
        <w:rPr>
          <w:rFonts w:ascii="Times New Roman" w:eastAsia="Times New Roman" w:hAnsi="Times New Roman" w:cs="Times New Roman"/>
          <w:b/>
          <w:bCs/>
          <w:lang w:eastAsia="en-IN" w:bidi="ar-SA"/>
        </w:rPr>
        <w:lastRenderedPageBreak/>
        <w:t>Effect on FAO56-PM ET₀ Estimation</w:t>
      </w:r>
    </w:p>
    <w:p w14:paraId="211B0EBF" w14:textId="77777777" w:rsidR="00B5644D" w:rsidRPr="000E69DD" w:rsidRDefault="00B5644D" w:rsidP="00AA2E39">
      <w:pPr>
        <w:spacing w:after="0" w:line="360" w:lineRule="auto"/>
        <w:ind w:firstLine="720"/>
        <w:jc w:val="both"/>
        <w:rPr>
          <w:rFonts w:ascii="Times New Roman" w:eastAsia="Times New Roman" w:hAnsi="Times New Roman" w:cs="Times New Roman"/>
          <w:lang w:eastAsia="en-IN" w:bidi="ar-SA"/>
        </w:rPr>
      </w:pPr>
      <w:r w:rsidRPr="000E69DD">
        <w:rPr>
          <w:rFonts w:ascii="Times New Roman" w:eastAsia="Times New Roman" w:hAnsi="Times New Roman" w:cs="Times New Roman"/>
          <w:lang w:eastAsia="en-IN" w:bidi="ar-SA"/>
        </w:rPr>
        <w:t xml:space="preserve">The study also aimed to evaluate how substituting the measured Rs with estimated Rs values (from HS and VAL) impacts the accuracy of </w:t>
      </w:r>
      <w:r w:rsidRPr="000E69DD">
        <w:rPr>
          <w:rFonts w:ascii="Times New Roman" w:eastAsia="Times New Roman" w:hAnsi="Times New Roman" w:cs="Times New Roman"/>
          <w:bCs/>
          <w:lang w:eastAsia="en-IN" w:bidi="ar-SA"/>
        </w:rPr>
        <w:t>reference evapotranspiration (ET₀)</w:t>
      </w:r>
      <w:r w:rsidRPr="000E69DD">
        <w:rPr>
          <w:rFonts w:ascii="Times New Roman" w:eastAsia="Times New Roman" w:hAnsi="Times New Roman" w:cs="Times New Roman"/>
          <w:lang w:eastAsia="en-IN" w:bidi="ar-SA"/>
        </w:rPr>
        <w:t xml:space="preserve"> estimates derived using the </w:t>
      </w:r>
      <w:r w:rsidRPr="000E69DD">
        <w:rPr>
          <w:rFonts w:ascii="Times New Roman" w:eastAsia="Times New Roman" w:hAnsi="Times New Roman" w:cs="Times New Roman"/>
          <w:bCs/>
          <w:lang w:eastAsia="en-IN" w:bidi="ar-SA"/>
        </w:rPr>
        <w:t>FAO56 Penman–Monteith method</w:t>
      </w:r>
      <w:r w:rsidRPr="000E69DD">
        <w:rPr>
          <w:rFonts w:ascii="Times New Roman" w:eastAsia="Times New Roman" w:hAnsi="Times New Roman" w:cs="Times New Roman"/>
          <w:lang w:eastAsia="en-IN" w:bidi="ar-SA"/>
        </w:rPr>
        <w:t>.</w:t>
      </w:r>
    </w:p>
    <w:p w14:paraId="26116F62" w14:textId="77777777" w:rsidR="00B5644D" w:rsidRPr="000E69DD" w:rsidRDefault="00B5644D" w:rsidP="00AA2E39">
      <w:pPr>
        <w:spacing w:after="0" w:line="360" w:lineRule="auto"/>
        <w:jc w:val="both"/>
        <w:outlineLvl w:val="3"/>
        <w:rPr>
          <w:rFonts w:ascii="Times New Roman" w:eastAsia="Times New Roman" w:hAnsi="Times New Roman" w:cs="Times New Roman"/>
          <w:b/>
          <w:bCs/>
          <w:lang w:eastAsia="en-IN" w:bidi="ar-SA"/>
        </w:rPr>
      </w:pPr>
      <w:r w:rsidRPr="000E69DD">
        <w:rPr>
          <w:rFonts w:ascii="Times New Roman" w:eastAsia="Times New Roman" w:hAnsi="Times New Roman" w:cs="Times New Roman"/>
          <w:b/>
          <w:bCs/>
          <w:lang w:eastAsia="en-IN" w:bidi="ar-SA"/>
        </w:rPr>
        <w:t>FAO PM ET (Measured Rs) vs HS and VAL ET</w:t>
      </w:r>
    </w:p>
    <w:p w14:paraId="05EACCB6" w14:textId="77777777" w:rsidR="00B5644D" w:rsidRPr="000E69DD" w:rsidRDefault="00B5644D" w:rsidP="00AA2E39">
      <w:pPr>
        <w:spacing w:after="0" w:line="360" w:lineRule="auto"/>
        <w:ind w:firstLine="720"/>
        <w:jc w:val="both"/>
        <w:rPr>
          <w:rFonts w:ascii="Times New Roman" w:eastAsia="Times New Roman" w:hAnsi="Times New Roman" w:cs="Times New Roman"/>
          <w:lang w:eastAsia="en-IN" w:bidi="ar-SA"/>
        </w:rPr>
      </w:pPr>
      <w:r w:rsidRPr="000E69DD">
        <w:rPr>
          <w:rFonts w:ascii="Times New Roman" w:eastAsia="Times New Roman" w:hAnsi="Times New Roman" w:cs="Times New Roman"/>
          <w:lang w:eastAsia="en-IN" w:bidi="ar-SA"/>
        </w:rPr>
        <w:t xml:space="preserve">The scatter plots between </w:t>
      </w:r>
      <w:r w:rsidRPr="000E69DD">
        <w:rPr>
          <w:rFonts w:ascii="Times New Roman" w:eastAsia="Times New Roman" w:hAnsi="Times New Roman" w:cs="Times New Roman"/>
          <w:bCs/>
          <w:lang w:eastAsia="en-IN" w:bidi="ar-SA"/>
        </w:rPr>
        <w:t>FAO PM ET using measured Rs and model-derived Rs</w:t>
      </w:r>
      <w:r w:rsidRPr="000E69DD">
        <w:rPr>
          <w:rFonts w:ascii="Times New Roman" w:eastAsia="Times New Roman" w:hAnsi="Times New Roman" w:cs="Times New Roman"/>
          <w:lang w:eastAsia="en-IN" w:bidi="ar-SA"/>
        </w:rPr>
        <w:t xml:space="preserve"> (HS and VAL) exhibited very strong linear relationships. With an </w:t>
      </w:r>
      <w:r w:rsidRPr="000E69DD">
        <w:rPr>
          <w:rFonts w:ascii="Times New Roman" w:eastAsia="Times New Roman" w:hAnsi="Times New Roman" w:cs="Times New Roman"/>
          <w:bCs/>
          <w:lang w:eastAsia="en-IN" w:bidi="ar-SA"/>
        </w:rPr>
        <w:t>R² of 0.9477</w:t>
      </w:r>
      <w:r w:rsidRPr="000E69DD">
        <w:rPr>
          <w:rFonts w:ascii="Times New Roman" w:eastAsia="Times New Roman" w:hAnsi="Times New Roman" w:cs="Times New Roman"/>
          <w:lang w:eastAsia="en-IN" w:bidi="ar-SA"/>
        </w:rPr>
        <w:t xml:space="preserve">, the HS-based ET₀ estimates matched closely with those calculated using measured radiation. Similarly, the VAL-based estimates had an </w:t>
      </w:r>
      <w:r w:rsidRPr="000E69DD">
        <w:rPr>
          <w:rFonts w:ascii="Times New Roman" w:eastAsia="Times New Roman" w:hAnsi="Times New Roman" w:cs="Times New Roman"/>
          <w:bCs/>
          <w:lang w:eastAsia="en-IN" w:bidi="ar-SA"/>
        </w:rPr>
        <w:t>R² of 0.9281</w:t>
      </w:r>
      <w:r w:rsidRPr="000E69DD">
        <w:rPr>
          <w:rFonts w:ascii="Times New Roman" w:eastAsia="Times New Roman" w:hAnsi="Times New Roman" w:cs="Times New Roman"/>
          <w:lang w:eastAsia="en-IN" w:bidi="ar-SA"/>
        </w:rPr>
        <w:t>, still indicating an excellent correlation.</w:t>
      </w:r>
    </w:p>
    <w:p w14:paraId="1BBC07E2" w14:textId="1227103A" w:rsidR="00B5644D" w:rsidRPr="000E69DD" w:rsidRDefault="00B5644D" w:rsidP="00AA2E39">
      <w:pPr>
        <w:spacing w:after="0" w:line="360" w:lineRule="auto"/>
        <w:jc w:val="both"/>
        <w:rPr>
          <w:rFonts w:ascii="Times New Roman" w:eastAsia="Times New Roman" w:hAnsi="Times New Roman" w:cs="Times New Roman"/>
          <w:lang w:eastAsia="en-IN" w:bidi="ar-SA"/>
        </w:rPr>
      </w:pPr>
      <w:r w:rsidRPr="000E69DD">
        <w:rPr>
          <w:rFonts w:ascii="Times New Roman" w:eastAsia="Times New Roman" w:hAnsi="Times New Roman" w:cs="Times New Roman"/>
          <w:lang w:eastAsia="en-IN" w:bidi="ar-SA"/>
        </w:rPr>
        <w:t xml:space="preserve">The </w:t>
      </w:r>
      <w:r w:rsidRPr="000E69DD">
        <w:rPr>
          <w:rFonts w:ascii="Times New Roman" w:eastAsia="Times New Roman" w:hAnsi="Times New Roman" w:cs="Times New Roman"/>
          <w:bCs/>
          <w:lang w:eastAsia="en-IN" w:bidi="ar-SA"/>
        </w:rPr>
        <w:t>SEE values</w:t>
      </w:r>
      <w:r w:rsidRPr="000E69DD">
        <w:rPr>
          <w:rFonts w:ascii="Times New Roman" w:eastAsia="Times New Roman" w:hAnsi="Times New Roman" w:cs="Times New Roman"/>
          <w:lang w:eastAsia="en-IN" w:bidi="ar-SA"/>
        </w:rPr>
        <w:t xml:space="preserve"> were also low</w:t>
      </w:r>
      <w:r w:rsidR="00B677AC">
        <w:rPr>
          <w:rFonts w:ascii="Times New Roman" w:eastAsia="Times New Roman" w:hAnsi="Times New Roman" w:cs="Times New Roman"/>
          <w:lang w:eastAsia="en-IN" w:bidi="ar-SA"/>
        </w:rPr>
        <w:t xml:space="preserve">, </w:t>
      </w:r>
      <w:r w:rsidRPr="000E69DD">
        <w:rPr>
          <w:rFonts w:ascii="Times New Roman" w:eastAsia="Times New Roman" w:hAnsi="Times New Roman" w:cs="Times New Roman"/>
          <w:bCs/>
          <w:lang w:eastAsia="en-IN" w:bidi="ar-SA"/>
        </w:rPr>
        <w:t>0.1862 for HS ET</w:t>
      </w:r>
      <w:r w:rsidRPr="000E69DD">
        <w:rPr>
          <w:rFonts w:ascii="Times New Roman" w:eastAsia="Times New Roman" w:hAnsi="Times New Roman" w:cs="Times New Roman"/>
          <w:lang w:eastAsia="en-IN" w:bidi="ar-SA"/>
        </w:rPr>
        <w:t xml:space="preserve"> and </w:t>
      </w:r>
      <w:r w:rsidRPr="000E69DD">
        <w:rPr>
          <w:rFonts w:ascii="Times New Roman" w:eastAsia="Times New Roman" w:hAnsi="Times New Roman" w:cs="Times New Roman"/>
          <w:bCs/>
          <w:lang w:eastAsia="en-IN" w:bidi="ar-SA"/>
        </w:rPr>
        <w:t>0.2183 for VAL ET</w:t>
      </w:r>
      <w:r w:rsidR="00B677AC">
        <w:rPr>
          <w:rFonts w:ascii="Times New Roman" w:eastAsia="Times New Roman" w:hAnsi="Times New Roman" w:cs="Times New Roman"/>
          <w:lang w:eastAsia="en-IN" w:bidi="ar-SA"/>
        </w:rPr>
        <w:t>,</w:t>
      </w:r>
      <w:r w:rsidRPr="000E69DD">
        <w:rPr>
          <w:rFonts w:ascii="Times New Roman" w:eastAsia="Times New Roman" w:hAnsi="Times New Roman" w:cs="Times New Roman"/>
          <w:lang w:eastAsia="en-IN" w:bidi="ar-SA"/>
        </w:rPr>
        <w:t xml:space="preserve"> highlighting minimal deviation from the true ET₀ values and suggesting that both models can serve as reliable substitutes in data-scarce scenarios. The </w:t>
      </w:r>
      <w:r w:rsidRPr="000E69DD">
        <w:rPr>
          <w:rFonts w:ascii="Times New Roman" w:eastAsia="Times New Roman" w:hAnsi="Times New Roman" w:cs="Times New Roman"/>
          <w:bCs/>
          <w:lang w:eastAsia="en-IN" w:bidi="ar-SA"/>
        </w:rPr>
        <w:t>rt values</w:t>
      </w:r>
      <w:r w:rsidRPr="000E69DD">
        <w:rPr>
          <w:rFonts w:ascii="Times New Roman" w:eastAsia="Times New Roman" w:hAnsi="Times New Roman" w:cs="Times New Roman"/>
          <w:lang w:eastAsia="en-IN" w:bidi="ar-SA"/>
        </w:rPr>
        <w:t xml:space="preserve"> (0.9676 for HS and 0.9694 for VAL) again reflected a minor long-term underestimation (~3%) compared to ET₀ calculated from actual Rs values.</w:t>
      </w:r>
    </w:p>
    <w:p w14:paraId="3885073A" w14:textId="51E1B90C" w:rsidR="00B5644D" w:rsidRPr="0094100F" w:rsidRDefault="00B5644D" w:rsidP="0094100F">
      <w:pPr>
        <w:spacing w:after="0" w:line="360" w:lineRule="auto"/>
        <w:ind w:firstLine="720"/>
        <w:jc w:val="both"/>
        <w:rPr>
          <w:rFonts w:ascii="Times New Roman" w:eastAsia="Times New Roman" w:hAnsi="Times New Roman" w:cs="Times New Roman"/>
          <w:lang w:eastAsia="en-IN" w:bidi="ar-SA"/>
        </w:rPr>
      </w:pPr>
      <w:r w:rsidRPr="000E69DD">
        <w:rPr>
          <w:rFonts w:ascii="Times New Roman" w:eastAsia="Times New Roman" w:hAnsi="Times New Roman" w:cs="Times New Roman"/>
          <w:lang w:eastAsia="en-IN" w:bidi="ar-SA"/>
        </w:rPr>
        <w:t>These findings suggest that although there are marginal differences in the Rs estimation accuracy between the two models, both produce highly reliable ET₀ outputs. The strong correlation indicates that errors in Rs estimation do not propagate significantly when calculating ET₀, owing to the smoothing effect of multiple parameters in the FAO56-PM formulation.</w:t>
      </w:r>
    </w:p>
    <w:tbl>
      <w:tblPr>
        <w:tblStyle w:val="TableGrid"/>
        <w:tblW w:w="436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5644D" w:rsidRPr="00C87F56" w14:paraId="26D61DD2" w14:textId="77777777" w:rsidTr="001855DD">
        <w:trPr>
          <w:trHeight w:val="3811"/>
          <w:jc w:val="center"/>
        </w:trPr>
        <w:tc>
          <w:tcPr>
            <w:tcW w:w="4694" w:type="dxa"/>
            <w:vAlign w:val="center"/>
          </w:tcPr>
          <w:p w14:paraId="62731276" w14:textId="77777777" w:rsidR="00B5644D" w:rsidRPr="00C87F56" w:rsidRDefault="00B5644D" w:rsidP="00AA2E39">
            <w:pPr>
              <w:jc w:val="center"/>
              <w:rPr>
                <w:rFonts w:ascii="Times New Roman" w:hAnsi="Times New Roman" w:cs="Times New Roman"/>
                <w:b/>
                <w:bCs/>
                <w:sz w:val="24"/>
                <w:szCs w:val="24"/>
              </w:rPr>
            </w:pPr>
            <w:r w:rsidRPr="00266A72">
              <w:rPr>
                <w:rFonts w:ascii="Times New Roman" w:hAnsi="Times New Roman" w:cs="Times New Roman"/>
                <w:b/>
                <w:bCs/>
                <w:noProof/>
                <w:lang w:eastAsia="en-IN" w:bidi="ar-SA"/>
              </w:rPr>
              <w:drawing>
                <wp:inline distT="0" distB="0" distL="0" distR="0" wp14:anchorId="5C3D87FB" wp14:editId="63B5A359">
                  <wp:extent cx="2743200" cy="2170735"/>
                  <wp:effectExtent l="0" t="0" r="0" b="0"/>
                  <wp:docPr id="9" name="Picture 9" descr="D:\Article Publishing\Solar Radiation\Coimbatore\Results\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rticle Publishing\Solar Radiation\Coimbatore\Results\G3.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3200" cy="2170735"/>
                          </a:xfrm>
                          <a:prstGeom prst="rect">
                            <a:avLst/>
                          </a:prstGeom>
                          <a:noFill/>
                          <a:ln>
                            <a:noFill/>
                          </a:ln>
                        </pic:spPr>
                      </pic:pic>
                    </a:graphicData>
                  </a:graphic>
                </wp:inline>
              </w:drawing>
            </w:r>
          </w:p>
          <w:p w14:paraId="73982343" w14:textId="77777777" w:rsidR="00B5644D" w:rsidRPr="00C87F56" w:rsidRDefault="00B5644D" w:rsidP="00AA2E39">
            <w:pPr>
              <w:jc w:val="center"/>
              <w:rPr>
                <w:rFonts w:ascii="Times New Roman" w:hAnsi="Times New Roman" w:cs="Times New Roman"/>
                <w:b/>
                <w:bCs/>
                <w:sz w:val="24"/>
                <w:szCs w:val="24"/>
              </w:rPr>
            </w:pPr>
            <w:r w:rsidRPr="00C87F56">
              <w:rPr>
                <w:rFonts w:ascii="Times New Roman" w:hAnsi="Times New Roman" w:cs="Times New Roman"/>
                <w:b/>
                <w:bCs/>
                <w:sz w:val="24"/>
                <w:szCs w:val="24"/>
              </w:rPr>
              <w:t>(a)</w:t>
            </w:r>
          </w:p>
        </w:tc>
        <w:tc>
          <w:tcPr>
            <w:tcW w:w="3674" w:type="dxa"/>
            <w:vAlign w:val="center"/>
          </w:tcPr>
          <w:p w14:paraId="2E8DBED9" w14:textId="77777777" w:rsidR="00B5644D" w:rsidRPr="00C87F56" w:rsidRDefault="00B5644D" w:rsidP="00AA2E39">
            <w:pPr>
              <w:jc w:val="center"/>
              <w:rPr>
                <w:rFonts w:ascii="Times New Roman" w:hAnsi="Times New Roman" w:cs="Times New Roman"/>
                <w:b/>
                <w:bCs/>
                <w:sz w:val="24"/>
                <w:szCs w:val="24"/>
              </w:rPr>
            </w:pPr>
            <w:r w:rsidRPr="00266A72">
              <w:rPr>
                <w:rFonts w:ascii="Times New Roman" w:hAnsi="Times New Roman" w:cs="Times New Roman"/>
                <w:b/>
                <w:bCs/>
                <w:noProof/>
                <w:lang w:eastAsia="en-IN" w:bidi="ar-SA"/>
              </w:rPr>
              <w:drawing>
                <wp:inline distT="0" distB="0" distL="0" distR="0" wp14:anchorId="0E069AD6" wp14:editId="2F08125F">
                  <wp:extent cx="2743200" cy="2170735"/>
                  <wp:effectExtent l="0" t="0" r="0" b="0"/>
                  <wp:docPr id="12" name="Picture 12" descr="D:\Article Publishing\Solar Radiation\Coimbatore\Results\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rticle Publishing\Solar Radiation\Coimbatore\Results\G4.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43200" cy="2170735"/>
                          </a:xfrm>
                          <a:prstGeom prst="rect">
                            <a:avLst/>
                          </a:prstGeom>
                          <a:noFill/>
                          <a:ln>
                            <a:noFill/>
                          </a:ln>
                        </pic:spPr>
                      </pic:pic>
                    </a:graphicData>
                  </a:graphic>
                </wp:inline>
              </w:drawing>
            </w:r>
          </w:p>
          <w:p w14:paraId="0EDF47E7" w14:textId="77777777" w:rsidR="00B5644D" w:rsidRPr="00C87F56" w:rsidRDefault="00B5644D" w:rsidP="00AA2E39">
            <w:pPr>
              <w:jc w:val="center"/>
              <w:rPr>
                <w:rFonts w:ascii="Times New Roman" w:hAnsi="Times New Roman" w:cs="Times New Roman"/>
                <w:b/>
                <w:bCs/>
                <w:sz w:val="24"/>
                <w:szCs w:val="24"/>
              </w:rPr>
            </w:pPr>
            <w:r w:rsidRPr="00C87F56">
              <w:rPr>
                <w:rFonts w:ascii="Times New Roman" w:hAnsi="Times New Roman" w:cs="Times New Roman"/>
                <w:b/>
                <w:bCs/>
                <w:sz w:val="24"/>
                <w:szCs w:val="24"/>
              </w:rPr>
              <w:t>(b)</w:t>
            </w:r>
          </w:p>
        </w:tc>
      </w:tr>
    </w:tbl>
    <w:p w14:paraId="3E7C4519" w14:textId="40D5B4DD" w:rsidR="00B5644D" w:rsidRPr="00E23C20" w:rsidRDefault="00B5644D" w:rsidP="00C61E4E">
      <w:pPr>
        <w:jc w:val="center"/>
        <w:rPr>
          <w:rFonts w:ascii="Times New Roman" w:hAnsi="Times New Roman" w:cs="Times New Roman"/>
          <w:b/>
          <w:bCs/>
        </w:rPr>
      </w:pPr>
      <w:r w:rsidRPr="00E23C20">
        <w:rPr>
          <w:rFonts w:ascii="Times New Roman" w:hAnsi="Times New Roman" w:cs="Times New Roman"/>
          <w:b/>
          <w:bCs/>
        </w:rPr>
        <w:t>Fig</w:t>
      </w:r>
      <w:r w:rsidR="00E23C20" w:rsidRPr="00E23C20">
        <w:rPr>
          <w:rFonts w:ascii="Times New Roman" w:hAnsi="Times New Roman" w:cs="Times New Roman"/>
          <w:b/>
          <w:bCs/>
        </w:rPr>
        <w:t>ures</w:t>
      </w:r>
      <w:r w:rsidRPr="00E23C20">
        <w:rPr>
          <w:rFonts w:ascii="Times New Roman" w:hAnsi="Times New Roman" w:cs="Times New Roman"/>
          <w:b/>
          <w:bCs/>
        </w:rPr>
        <w:t xml:space="preserve"> 6a-6b: Comparison of daily FAO ET</w:t>
      </w:r>
      <w:r w:rsidRPr="00E23C20">
        <w:rPr>
          <w:rFonts w:ascii="Times New Roman" w:hAnsi="Times New Roman" w:cs="Times New Roman"/>
          <w:b/>
          <w:bCs/>
          <w:vertAlign w:val="subscript"/>
        </w:rPr>
        <w:t>o</w:t>
      </w:r>
      <w:r w:rsidRPr="00E23C20">
        <w:rPr>
          <w:rFonts w:ascii="Times New Roman" w:hAnsi="Times New Roman" w:cs="Times New Roman"/>
          <w:b/>
          <w:bCs/>
        </w:rPr>
        <w:t xml:space="preserve"> </w:t>
      </w:r>
      <w:r w:rsidR="00C61E4E" w:rsidRPr="00E23C20">
        <w:rPr>
          <w:rFonts w:ascii="Times New Roman" w:hAnsi="Times New Roman" w:cs="Times New Roman"/>
          <w:b/>
          <w:bCs/>
        </w:rPr>
        <w:t>estimated by</w:t>
      </w:r>
      <w:r w:rsidRPr="00E23C20">
        <w:rPr>
          <w:rFonts w:ascii="Times New Roman" w:hAnsi="Times New Roman" w:cs="Times New Roman"/>
          <w:b/>
          <w:bCs/>
        </w:rPr>
        <w:t xml:space="preserve"> substituting </w:t>
      </w:r>
      <w:r w:rsidR="00C61E4E" w:rsidRPr="00E23C20">
        <w:rPr>
          <w:rFonts w:ascii="Times New Roman" w:hAnsi="Times New Roman" w:cs="Times New Roman"/>
          <w:b/>
          <w:bCs/>
        </w:rPr>
        <w:t>measured</w:t>
      </w:r>
      <w:r w:rsidRPr="00E23C20">
        <w:rPr>
          <w:rFonts w:ascii="Times New Roman" w:hAnsi="Times New Roman" w:cs="Times New Roman"/>
          <w:b/>
          <w:bCs/>
        </w:rPr>
        <w:t xml:space="preserve"> and Solar Radiation obtained from </w:t>
      </w:r>
      <w:r w:rsidR="00C61E4E" w:rsidRPr="00E23C20">
        <w:rPr>
          <w:rFonts w:ascii="Times New Roman" w:hAnsi="Times New Roman" w:cs="Times New Roman"/>
          <w:b/>
          <w:bCs/>
        </w:rPr>
        <w:t>the Hargreaves–Samanis</w:t>
      </w:r>
      <w:r w:rsidRPr="00E23C20">
        <w:rPr>
          <w:rFonts w:ascii="Times New Roman" w:hAnsi="Times New Roman" w:cs="Times New Roman"/>
          <w:b/>
          <w:bCs/>
        </w:rPr>
        <w:t xml:space="preserve"> Model and Valiantzas’ Model</w:t>
      </w:r>
    </w:p>
    <w:p w14:paraId="4073A56D" w14:textId="77777777" w:rsidR="00B5644D" w:rsidRPr="00C87F56" w:rsidRDefault="00B5644D" w:rsidP="00AA2E39">
      <w:pPr>
        <w:jc w:val="both"/>
        <w:rPr>
          <w:rFonts w:ascii="Times New Roman" w:hAnsi="Times New Roman" w:cs="Times New Roman"/>
          <w:b/>
          <w:bCs/>
        </w:rPr>
      </w:pPr>
      <w:r w:rsidRPr="00C87F56">
        <w:rPr>
          <w:rFonts w:ascii="Times New Roman" w:hAnsi="Times New Roman" w:cs="Times New Roman"/>
          <w:b/>
          <w:bCs/>
        </w:rPr>
        <w:t>SUMMARY AND CONCLUSION</w:t>
      </w:r>
    </w:p>
    <w:p w14:paraId="2851B34A" w14:textId="77777777" w:rsidR="002C3037" w:rsidRDefault="00B5644D" w:rsidP="00582087">
      <w:pPr>
        <w:spacing w:before="60" w:after="60" w:line="360" w:lineRule="auto"/>
        <w:ind w:firstLine="720"/>
        <w:jc w:val="both"/>
        <w:rPr>
          <w:rFonts w:ascii="Times New Roman" w:hAnsi="Times New Roman" w:cs="Times New Roman"/>
          <w:bCs/>
        </w:rPr>
      </w:pPr>
      <w:r w:rsidRPr="000E69DD">
        <w:rPr>
          <w:rFonts w:ascii="Times New Roman" w:hAnsi="Times New Roman" w:cs="Times New Roman"/>
          <w:bCs/>
        </w:rPr>
        <w:t>This study evaluated the performance of two simplified empirical models</w:t>
      </w:r>
      <w:r w:rsidR="004A0938">
        <w:rPr>
          <w:rFonts w:ascii="Times New Roman" w:hAnsi="Times New Roman" w:cs="Times New Roman"/>
          <w:bCs/>
        </w:rPr>
        <w:t>,</w:t>
      </w:r>
      <w:r w:rsidRPr="000E69DD">
        <w:rPr>
          <w:rFonts w:ascii="Times New Roman" w:hAnsi="Times New Roman" w:cs="Times New Roman"/>
          <w:bCs/>
        </w:rPr>
        <w:t xml:space="preserve"> the Hargreaves–Samani (HS) model and the modified Valiantzas</w:t>
      </w:r>
      <w:r w:rsidR="00B677AC">
        <w:rPr>
          <w:rFonts w:ascii="Times New Roman" w:hAnsi="Times New Roman" w:cs="Times New Roman"/>
          <w:bCs/>
        </w:rPr>
        <w:t>’</w:t>
      </w:r>
      <w:r w:rsidRPr="000E69DD">
        <w:rPr>
          <w:rFonts w:ascii="Times New Roman" w:hAnsi="Times New Roman" w:cs="Times New Roman"/>
          <w:bCs/>
        </w:rPr>
        <w:t xml:space="preserve"> model</w:t>
      </w:r>
      <w:r w:rsidR="00B677AC">
        <w:rPr>
          <w:rFonts w:ascii="Times New Roman" w:hAnsi="Times New Roman" w:cs="Times New Roman"/>
          <w:bCs/>
        </w:rPr>
        <w:t>,</w:t>
      </w:r>
      <w:r w:rsidRPr="000E69DD">
        <w:rPr>
          <w:rFonts w:ascii="Times New Roman" w:hAnsi="Times New Roman" w:cs="Times New Roman"/>
          <w:bCs/>
        </w:rPr>
        <w:t xml:space="preserve"> for estimating solar radiation (Rs) and </w:t>
      </w:r>
      <w:r w:rsidRPr="000E69DD">
        <w:rPr>
          <w:rFonts w:ascii="Times New Roman" w:hAnsi="Times New Roman" w:cs="Times New Roman"/>
          <w:bCs/>
        </w:rPr>
        <w:lastRenderedPageBreak/>
        <w:t xml:space="preserve">their subsequent impact on reference evapotranspiration (ET₀) estimation using the FAO56 Penman–Monteith (PM) method in the semi-arid region of Coimbatore, Tamil Nadu. </w:t>
      </w:r>
      <w:r w:rsidR="00B677AC">
        <w:rPr>
          <w:rFonts w:ascii="Times New Roman" w:hAnsi="Times New Roman" w:cs="Times New Roman"/>
          <w:bCs/>
        </w:rPr>
        <w:t>Utilising</w:t>
      </w:r>
      <w:r w:rsidRPr="000E69DD">
        <w:rPr>
          <w:rFonts w:ascii="Times New Roman" w:hAnsi="Times New Roman" w:cs="Times New Roman"/>
          <w:bCs/>
        </w:rPr>
        <w:t xml:space="preserve"> a 21-year daily dataset (2004–2024) from the NASA POWER database, the study provided a detailed statistical and seasonal analysis to assess the accuracy and applicability of these models under limited-data conditions.</w:t>
      </w:r>
      <w:r>
        <w:rPr>
          <w:rFonts w:ascii="Times New Roman" w:hAnsi="Times New Roman" w:cs="Times New Roman"/>
          <w:bCs/>
        </w:rPr>
        <w:t xml:space="preserve"> </w:t>
      </w:r>
      <w:r w:rsidRPr="000E69DD">
        <w:rPr>
          <w:rFonts w:ascii="Times New Roman" w:hAnsi="Times New Roman" w:cs="Times New Roman"/>
          <w:bCs/>
        </w:rPr>
        <w:t>The results demonstrated that both HS and Valiantzas</w:t>
      </w:r>
      <w:r w:rsidR="00B677AC">
        <w:rPr>
          <w:rFonts w:ascii="Times New Roman" w:hAnsi="Times New Roman" w:cs="Times New Roman"/>
          <w:bCs/>
        </w:rPr>
        <w:t>’</w:t>
      </w:r>
      <w:r w:rsidRPr="000E69DD">
        <w:rPr>
          <w:rFonts w:ascii="Times New Roman" w:hAnsi="Times New Roman" w:cs="Times New Roman"/>
          <w:bCs/>
        </w:rPr>
        <w:t xml:space="preserve"> models show strong agreement with measured Rs and ET₀ values, with the HS model slightly outperforming the Valiantzas</w:t>
      </w:r>
      <w:r w:rsidR="00B677AC">
        <w:rPr>
          <w:rFonts w:ascii="Times New Roman" w:hAnsi="Times New Roman" w:cs="Times New Roman"/>
          <w:bCs/>
        </w:rPr>
        <w:t>’</w:t>
      </w:r>
      <w:r w:rsidRPr="000E69DD">
        <w:rPr>
          <w:rFonts w:ascii="Times New Roman" w:hAnsi="Times New Roman" w:cs="Times New Roman"/>
          <w:bCs/>
        </w:rPr>
        <w:t xml:space="preserve"> model in terms of correlation (R² = 0.7866 for HS vs 0.7034 for VAL) and lower error metrics. When used within the FAO56-PM framework, both models produced ET₀ estimates that closely matched those derived from measured solar radiation, with high R² values (above 0.92), low standard error of estimate (SEE &lt; 0.22 mm day⁻¹), and minor long-term biases (rt ≈ 0.96–0.97). </w:t>
      </w:r>
    </w:p>
    <w:p w14:paraId="108DB2CC" w14:textId="77777777" w:rsidR="00E7367C" w:rsidRDefault="00B5644D" w:rsidP="00E7367C">
      <w:pPr>
        <w:spacing w:before="60" w:after="60" w:line="360" w:lineRule="auto"/>
        <w:ind w:firstLine="720"/>
        <w:jc w:val="both"/>
        <w:rPr>
          <w:rFonts w:ascii="Times New Roman" w:hAnsi="Times New Roman" w:cs="Times New Roman"/>
          <w:bCs/>
        </w:rPr>
      </w:pPr>
      <w:r w:rsidRPr="000E69DD">
        <w:rPr>
          <w:rFonts w:ascii="Times New Roman" w:hAnsi="Times New Roman" w:cs="Times New Roman"/>
          <w:bCs/>
        </w:rPr>
        <w:t>Seasonal trends in Rs and ET₀ were accurately captured, further validating the models’ effectiveness in replicating agro-climatic dynamics relevant to irrigation scheduling.</w:t>
      </w:r>
      <w:r>
        <w:rPr>
          <w:rFonts w:ascii="Times New Roman" w:hAnsi="Times New Roman" w:cs="Times New Roman"/>
          <w:bCs/>
        </w:rPr>
        <w:t xml:space="preserve"> </w:t>
      </w:r>
      <w:r w:rsidRPr="000E69DD">
        <w:rPr>
          <w:rFonts w:ascii="Times New Roman" w:hAnsi="Times New Roman" w:cs="Times New Roman"/>
          <w:bCs/>
        </w:rPr>
        <w:t xml:space="preserve">The HS model, requiring only maximum and minimum temperature, proves particularly advantageous in resource-constrained settings due to its simplicity, ease of implementation, and robust performance in clear-sky, semi-arid conditions. The </w:t>
      </w:r>
      <w:r w:rsidR="00B677AC">
        <w:rPr>
          <w:rFonts w:ascii="Times New Roman" w:hAnsi="Times New Roman" w:cs="Times New Roman"/>
          <w:bCs/>
        </w:rPr>
        <w:t>Valiantzas’ model</w:t>
      </w:r>
      <w:r w:rsidRPr="000E69DD">
        <w:rPr>
          <w:rFonts w:ascii="Times New Roman" w:hAnsi="Times New Roman" w:cs="Times New Roman"/>
          <w:bCs/>
        </w:rPr>
        <w:t>, incorporating relative humidity along with temperature, offers additional sensitivity in varying climatic regimes and may be more suitable for post-monsoon or humid seasons.</w:t>
      </w:r>
      <w:r>
        <w:rPr>
          <w:rFonts w:ascii="Times New Roman" w:hAnsi="Times New Roman" w:cs="Times New Roman"/>
          <w:bCs/>
        </w:rPr>
        <w:t xml:space="preserve"> </w:t>
      </w:r>
      <w:r w:rsidRPr="000E69DD">
        <w:rPr>
          <w:rFonts w:ascii="Times New Roman" w:hAnsi="Times New Roman" w:cs="Times New Roman"/>
          <w:bCs/>
        </w:rPr>
        <w:t>In conclusion, both models offer reliable and practical alternatives to measured Rs in ET₀ estimation, especially where full meteorological datasets are unavailable. Their successful application in this study supports the adoption of simplified radiation models for large-scale agro-climatic planning, long-term irrigation management, and water resource optimization in semi-arid regions like Coimbatore. Future work should focus on localized calibration and validation across different agro-ecological zones to further enhance model accuracy and applicability.</w:t>
      </w:r>
    </w:p>
    <w:p w14:paraId="45CD345E" w14:textId="4B68DA5B" w:rsidR="00E7367C" w:rsidRPr="00E7367C" w:rsidRDefault="00E7367C" w:rsidP="00E7367C">
      <w:pPr>
        <w:spacing w:before="60" w:after="60" w:line="360" w:lineRule="auto"/>
        <w:jc w:val="both"/>
        <w:rPr>
          <w:rFonts w:ascii="Times New Roman" w:hAnsi="Times New Roman" w:cs="Times New Roman"/>
          <w:bCs/>
        </w:rPr>
      </w:pPr>
      <w:r w:rsidRPr="00E7367C">
        <w:rPr>
          <w:rFonts w:ascii="Times New Roman" w:hAnsi="Times New Roman" w:cs="Times New Roman"/>
          <w:b/>
          <w:bCs/>
        </w:rPr>
        <w:t xml:space="preserve">Funding acknowledgement </w:t>
      </w:r>
    </w:p>
    <w:p w14:paraId="6C5EC932" w14:textId="77777777" w:rsidR="00E7367C" w:rsidRPr="00E7367C" w:rsidRDefault="00E7367C" w:rsidP="00E7367C">
      <w:pPr>
        <w:spacing w:before="60" w:after="60" w:line="360" w:lineRule="auto"/>
        <w:jc w:val="both"/>
        <w:rPr>
          <w:rFonts w:ascii="Times New Roman" w:hAnsi="Times New Roman" w:cs="Times New Roman"/>
          <w:bCs/>
        </w:rPr>
      </w:pPr>
      <w:r w:rsidRPr="00E7367C">
        <w:rPr>
          <w:rFonts w:ascii="Times New Roman" w:hAnsi="Times New Roman" w:cs="Times New Roman"/>
          <w:bCs/>
        </w:rPr>
        <w:t xml:space="preserve">No external funding was received to carry out this research. </w:t>
      </w:r>
    </w:p>
    <w:p w14:paraId="0B597535" w14:textId="77777777" w:rsidR="00E7367C" w:rsidRPr="00E7367C" w:rsidRDefault="00E7367C" w:rsidP="00E7367C">
      <w:pPr>
        <w:spacing w:before="60" w:after="60" w:line="360" w:lineRule="auto"/>
        <w:jc w:val="both"/>
        <w:rPr>
          <w:rFonts w:ascii="Times New Roman" w:hAnsi="Times New Roman" w:cs="Times New Roman"/>
          <w:bCs/>
        </w:rPr>
      </w:pPr>
      <w:r w:rsidRPr="00E7367C">
        <w:rPr>
          <w:rFonts w:ascii="Times New Roman" w:hAnsi="Times New Roman" w:cs="Times New Roman"/>
          <w:b/>
          <w:bCs/>
        </w:rPr>
        <w:t xml:space="preserve">Ethics Statement </w:t>
      </w:r>
    </w:p>
    <w:p w14:paraId="01F2376B" w14:textId="0547D51B" w:rsidR="00E7367C" w:rsidRPr="00E7367C" w:rsidRDefault="00E7367C" w:rsidP="00E7367C">
      <w:pPr>
        <w:spacing w:before="60" w:after="60" w:line="360" w:lineRule="auto"/>
        <w:jc w:val="both"/>
        <w:rPr>
          <w:rFonts w:ascii="Times New Roman" w:hAnsi="Times New Roman" w:cs="Times New Roman"/>
          <w:bCs/>
        </w:rPr>
      </w:pPr>
      <w:r w:rsidRPr="00E7367C">
        <w:rPr>
          <w:rFonts w:ascii="Times New Roman" w:hAnsi="Times New Roman" w:cs="Times New Roman"/>
          <w:bCs/>
        </w:rPr>
        <w:t>There were no human participants/or animals included in this research</w:t>
      </w:r>
      <w:r>
        <w:rPr>
          <w:rFonts w:ascii="Times New Roman" w:hAnsi="Times New Roman" w:cs="Times New Roman"/>
          <w:bCs/>
        </w:rPr>
        <w:t>.</w:t>
      </w:r>
    </w:p>
    <w:p w14:paraId="4444AA16" w14:textId="77777777" w:rsidR="00E7367C" w:rsidRPr="00E7367C" w:rsidRDefault="00E7367C" w:rsidP="00E7367C">
      <w:pPr>
        <w:spacing w:before="60" w:after="60" w:line="360" w:lineRule="auto"/>
        <w:jc w:val="both"/>
        <w:rPr>
          <w:rFonts w:ascii="Times New Roman" w:hAnsi="Times New Roman" w:cs="Times New Roman"/>
          <w:bCs/>
        </w:rPr>
      </w:pPr>
      <w:r w:rsidRPr="00E7367C">
        <w:rPr>
          <w:rFonts w:ascii="Times New Roman" w:hAnsi="Times New Roman" w:cs="Times New Roman"/>
          <w:b/>
          <w:bCs/>
        </w:rPr>
        <w:t xml:space="preserve">Consent for publication </w:t>
      </w:r>
    </w:p>
    <w:p w14:paraId="193DD9E6" w14:textId="77777777" w:rsidR="00E7367C" w:rsidRPr="00E7367C" w:rsidRDefault="00E7367C" w:rsidP="00E7367C">
      <w:pPr>
        <w:spacing w:before="60" w:after="60" w:line="360" w:lineRule="auto"/>
        <w:jc w:val="both"/>
        <w:rPr>
          <w:rFonts w:ascii="Times New Roman" w:hAnsi="Times New Roman" w:cs="Times New Roman"/>
          <w:bCs/>
        </w:rPr>
      </w:pPr>
      <w:r w:rsidRPr="00E7367C">
        <w:rPr>
          <w:rFonts w:ascii="Times New Roman" w:hAnsi="Times New Roman" w:cs="Times New Roman"/>
          <w:bCs/>
        </w:rPr>
        <w:t xml:space="preserve">All the authors agreed to publish the content. </w:t>
      </w:r>
    </w:p>
    <w:p w14:paraId="74DD171B" w14:textId="77777777" w:rsidR="00E7367C" w:rsidRPr="00E7367C" w:rsidRDefault="00E7367C" w:rsidP="00E7367C">
      <w:pPr>
        <w:spacing w:before="60" w:after="60" w:line="360" w:lineRule="auto"/>
        <w:jc w:val="both"/>
        <w:rPr>
          <w:rFonts w:ascii="Times New Roman" w:hAnsi="Times New Roman" w:cs="Times New Roman"/>
          <w:bCs/>
        </w:rPr>
      </w:pPr>
      <w:r w:rsidRPr="00E7367C">
        <w:rPr>
          <w:rFonts w:ascii="Times New Roman" w:hAnsi="Times New Roman" w:cs="Times New Roman"/>
          <w:b/>
          <w:bCs/>
        </w:rPr>
        <w:lastRenderedPageBreak/>
        <w:t xml:space="preserve">Competing interest </w:t>
      </w:r>
    </w:p>
    <w:p w14:paraId="3797A25F" w14:textId="5061B45D" w:rsidR="00E7367C" w:rsidRPr="00E7367C" w:rsidRDefault="00E7367C" w:rsidP="00E7367C">
      <w:pPr>
        <w:spacing w:before="60" w:after="60" w:line="360" w:lineRule="auto"/>
        <w:jc w:val="both"/>
        <w:rPr>
          <w:rFonts w:ascii="Times New Roman" w:hAnsi="Times New Roman" w:cs="Times New Roman"/>
          <w:bCs/>
        </w:rPr>
      </w:pPr>
      <w:r w:rsidRPr="00E7367C">
        <w:rPr>
          <w:rFonts w:ascii="Times New Roman" w:hAnsi="Times New Roman" w:cs="Times New Roman"/>
          <w:bCs/>
        </w:rPr>
        <w:t>There is no conflict of interest in publishing this content</w:t>
      </w:r>
      <w:r>
        <w:rPr>
          <w:rFonts w:ascii="Times New Roman" w:hAnsi="Times New Roman" w:cs="Times New Roman"/>
          <w:bCs/>
        </w:rPr>
        <w:t>.</w:t>
      </w:r>
    </w:p>
    <w:p w14:paraId="5FAB61BB" w14:textId="77777777" w:rsidR="00B5644D" w:rsidRPr="00C87F56" w:rsidRDefault="00B5644D" w:rsidP="00AA2E39">
      <w:pPr>
        <w:spacing w:before="60" w:after="60" w:line="360" w:lineRule="auto"/>
        <w:jc w:val="both"/>
        <w:rPr>
          <w:rFonts w:ascii="Times New Roman" w:hAnsi="Times New Roman" w:cs="Times New Roman"/>
          <w:b/>
          <w:bCs/>
        </w:rPr>
      </w:pPr>
      <w:r w:rsidRPr="00C87F56">
        <w:rPr>
          <w:rFonts w:ascii="Times New Roman" w:hAnsi="Times New Roman" w:cs="Times New Roman"/>
          <w:b/>
          <w:bCs/>
        </w:rPr>
        <w:t>References</w:t>
      </w:r>
    </w:p>
    <w:p w14:paraId="5036D494" w14:textId="77777777" w:rsidR="001855DD" w:rsidRDefault="001855DD" w:rsidP="004A0938">
      <w:pPr>
        <w:pStyle w:val="NormalWeb"/>
        <w:spacing w:before="0" w:beforeAutospacing="0" w:after="0" w:afterAutospacing="0" w:line="360" w:lineRule="auto"/>
        <w:ind w:left="720" w:hanging="720"/>
        <w:jc w:val="both"/>
      </w:pPr>
      <w:r w:rsidRPr="000D03B6">
        <w:t xml:space="preserve">Ahooghalandari, M., Khiadani, M., &amp; Jahromi, M. E. (2016). Calibration of Valiantzas’ reference evapotranspiration equations for the Pilbara region, Western Australia. </w:t>
      </w:r>
      <w:r w:rsidRPr="000D03B6">
        <w:rPr>
          <w:i/>
          <w:iCs/>
        </w:rPr>
        <w:t>Theoretical and Applied Climatology</w:t>
      </w:r>
      <w:r w:rsidRPr="000D03B6">
        <w:t xml:space="preserve">, </w:t>
      </w:r>
      <w:r w:rsidRPr="000D03B6">
        <w:rPr>
          <w:i/>
          <w:iCs/>
        </w:rPr>
        <w:t>128</w:t>
      </w:r>
      <w:r w:rsidRPr="000D03B6">
        <w:t xml:space="preserve">(3–4), 845–856. </w:t>
      </w:r>
      <w:hyperlink r:id="rId34" w:history="1">
        <w:r w:rsidRPr="000427E3">
          <w:rPr>
            <w:rStyle w:val="Hyperlink"/>
          </w:rPr>
          <w:t>https://doi.org/10.1007/s00704-016-1744-7</w:t>
        </w:r>
      </w:hyperlink>
    </w:p>
    <w:p w14:paraId="6285FF51" w14:textId="77777777" w:rsidR="001855DD" w:rsidRDefault="001855DD" w:rsidP="004A0938">
      <w:pPr>
        <w:pStyle w:val="NormalWeb"/>
        <w:spacing w:before="0" w:beforeAutospacing="0" w:after="0" w:afterAutospacing="0" w:line="360" w:lineRule="auto"/>
        <w:ind w:left="720" w:hanging="720"/>
        <w:jc w:val="both"/>
      </w:pPr>
      <w:r w:rsidRPr="000D03B6">
        <w:t xml:space="preserve">Allen, R. G., Pereira, L. S., Raes, D., &amp; Smith, M. (1998). </w:t>
      </w:r>
      <w:r>
        <w:rPr>
          <w:rStyle w:val="Emphasis"/>
        </w:rPr>
        <w:t>Crop evapotranspiration: Guidelines for computing crop water requirements</w:t>
      </w:r>
      <w:r>
        <w:t xml:space="preserve"> (FAO Irrigation and Drainage Paper No. 56). FAO, Rome. </w:t>
      </w:r>
      <w:hyperlink r:id="rId35" w:history="1">
        <w:r w:rsidRPr="00582087">
          <w:rPr>
            <w:rStyle w:val="Hyperlink"/>
          </w:rPr>
          <w:t>M-56_ISBN 92-5-104219-5</w:t>
        </w:r>
      </w:hyperlink>
    </w:p>
    <w:p w14:paraId="49A0A031" w14:textId="77777777" w:rsidR="001855DD" w:rsidRDefault="001855DD" w:rsidP="004A0938">
      <w:pPr>
        <w:pStyle w:val="NormalWeb"/>
        <w:spacing w:before="0" w:beforeAutospacing="0" w:after="0" w:afterAutospacing="0" w:line="360" w:lineRule="auto"/>
        <w:ind w:left="720" w:hanging="720"/>
        <w:jc w:val="both"/>
      </w:pPr>
      <w:r w:rsidRPr="00582087">
        <w:t xml:space="preserve">Djaman, K., Balde, A. B., Sow, A., Muller, B., Irmak, S., N’Diaye, M. K., Manneh, B., Moukoumbi, Y. D., Futakuchi, K., &amp; Saito, K. (2015). Evaluation of sixteen reference evapotranspiration methods under sahelian conditions in the Senegal River Valley. </w:t>
      </w:r>
      <w:r w:rsidRPr="00582087">
        <w:rPr>
          <w:i/>
          <w:iCs/>
        </w:rPr>
        <w:t>Journal of Hydrology: Regional Studies</w:t>
      </w:r>
      <w:r w:rsidRPr="00582087">
        <w:t>,</w:t>
      </w:r>
      <w:r w:rsidRPr="00582087">
        <w:rPr>
          <w:i/>
          <w:iCs/>
        </w:rPr>
        <w:t xml:space="preserve"> 3</w:t>
      </w:r>
      <w:r w:rsidRPr="00582087">
        <w:t xml:space="preserve">, 139-159. </w:t>
      </w:r>
      <w:hyperlink r:id="rId36" w:history="1">
        <w:r w:rsidRPr="000427E3">
          <w:rPr>
            <w:rStyle w:val="Hyperlink"/>
          </w:rPr>
          <w:t>https://doi.org/10.1016/j.ejrh.2015.02.002</w:t>
        </w:r>
      </w:hyperlink>
    </w:p>
    <w:p w14:paraId="322E4281" w14:textId="77777777" w:rsidR="001855DD" w:rsidRDefault="001855DD" w:rsidP="004A0938">
      <w:pPr>
        <w:pStyle w:val="NormalWeb"/>
        <w:spacing w:before="0" w:beforeAutospacing="0" w:after="0" w:afterAutospacing="0" w:line="360" w:lineRule="auto"/>
        <w:ind w:left="720" w:hanging="720"/>
        <w:jc w:val="both"/>
      </w:pPr>
      <w:r>
        <w:t xml:space="preserve">Djaman, K., Irmak, S., Kabenge, I., &amp; Futakuchi, K. (2016). Evaluation of the FAO-56 Penman–Monteith model with limited data and the Valiantzas’ models for estimating reference evapotranspiration in Sahelian conditions. </w:t>
      </w:r>
      <w:r>
        <w:rPr>
          <w:rStyle w:val="Emphasis"/>
        </w:rPr>
        <w:t>Journal of Irrigation and Drainage Engineering</w:t>
      </w:r>
      <w:r>
        <w:t xml:space="preserve">, </w:t>
      </w:r>
      <w:r w:rsidRPr="000D03B6">
        <w:rPr>
          <w:i/>
          <w:iCs/>
        </w:rPr>
        <w:t>142</w:t>
      </w:r>
      <w:r>
        <w:t xml:space="preserve">(6), 04016044. </w:t>
      </w:r>
      <w:hyperlink r:id="rId37" w:history="1">
        <w:r w:rsidRPr="00C410CE">
          <w:rPr>
            <w:rStyle w:val="Hyperlink"/>
          </w:rPr>
          <w:t>https://doi.org/10.1061/(ASCE)IR.1943-4774.0001070</w:t>
        </w:r>
      </w:hyperlink>
      <w:r>
        <w:t xml:space="preserve"> </w:t>
      </w:r>
    </w:p>
    <w:p w14:paraId="33BA2C60" w14:textId="77777777" w:rsidR="001855DD" w:rsidRDefault="001855DD" w:rsidP="004A0938">
      <w:pPr>
        <w:pStyle w:val="NormalWeb"/>
        <w:spacing w:before="0" w:beforeAutospacing="0" w:after="0" w:afterAutospacing="0" w:line="360" w:lineRule="auto"/>
        <w:ind w:left="720" w:hanging="720"/>
        <w:jc w:val="both"/>
      </w:pPr>
      <w:r>
        <w:t xml:space="preserve">Exner-Kittridge, M. G. (2012). Closure of “Case study on the accuracy and cost/effectiveness in simulating reference evapotranspiration in West-Central Florida.” </w:t>
      </w:r>
      <w:r>
        <w:rPr>
          <w:rStyle w:val="Emphasis"/>
        </w:rPr>
        <w:t>Journal of Hydrologic Engineering</w:t>
      </w:r>
      <w:r>
        <w:t xml:space="preserve">, </w:t>
      </w:r>
      <w:r w:rsidRPr="000D03B6">
        <w:rPr>
          <w:i/>
          <w:iCs/>
        </w:rPr>
        <w:t>17</w:t>
      </w:r>
      <w:r>
        <w:t xml:space="preserve">(2), 225–226. </w:t>
      </w:r>
      <w:hyperlink r:id="rId38" w:history="1">
        <w:r w:rsidRPr="00C410CE">
          <w:rPr>
            <w:rStyle w:val="Hyperlink"/>
          </w:rPr>
          <w:t>https://doi.org/10.1061/(ASCE)HE.1943-5584.0000430</w:t>
        </w:r>
      </w:hyperlink>
      <w:r>
        <w:t xml:space="preserve"> </w:t>
      </w:r>
    </w:p>
    <w:p w14:paraId="08452CBB" w14:textId="77777777" w:rsidR="001855DD" w:rsidRDefault="001855DD" w:rsidP="004A0938">
      <w:pPr>
        <w:pStyle w:val="NormalWeb"/>
        <w:spacing w:before="0" w:beforeAutospacing="0" w:after="0" w:afterAutospacing="0" w:line="360" w:lineRule="auto"/>
        <w:ind w:left="720" w:hanging="720"/>
        <w:jc w:val="both"/>
      </w:pPr>
      <w:r>
        <w:t xml:space="preserve">Exner-Kittridge, M. G., &amp; Rains, M. C. (2010). Case study on the accuracy and cost/effectiveness in simulating reference evapotranspiration in West-Central Florida. </w:t>
      </w:r>
      <w:r>
        <w:rPr>
          <w:rStyle w:val="Emphasis"/>
        </w:rPr>
        <w:t>Journal of Hydrologic Engineering</w:t>
      </w:r>
      <w:r>
        <w:t xml:space="preserve">, </w:t>
      </w:r>
      <w:r w:rsidRPr="000D03B6">
        <w:rPr>
          <w:i/>
          <w:iCs/>
        </w:rPr>
        <w:t>15</w:t>
      </w:r>
      <w:r>
        <w:t xml:space="preserve">(9), 696–703. </w:t>
      </w:r>
      <w:hyperlink r:id="rId39" w:history="1">
        <w:r w:rsidRPr="00C410CE">
          <w:rPr>
            <w:rStyle w:val="Hyperlink"/>
          </w:rPr>
          <w:t>https://doi.org/10.1061/(ASCE)HE.1943-5584.0000239</w:t>
        </w:r>
      </w:hyperlink>
      <w:r>
        <w:t xml:space="preserve"> </w:t>
      </w:r>
    </w:p>
    <w:p w14:paraId="60D1AAD8" w14:textId="77777777" w:rsidR="001855DD" w:rsidRDefault="001855DD" w:rsidP="004A0938">
      <w:pPr>
        <w:pStyle w:val="NormalWeb"/>
        <w:spacing w:before="0" w:beforeAutospacing="0" w:after="0" w:afterAutospacing="0" w:line="360" w:lineRule="auto"/>
        <w:ind w:left="720" w:hanging="720"/>
        <w:jc w:val="both"/>
      </w:pPr>
      <w:r>
        <w:t xml:space="preserve">Hargreaves, G. H., &amp; Allen, R. G. (2003). History and evaluation of Hargreaves evapotranspiration equation. </w:t>
      </w:r>
      <w:r>
        <w:rPr>
          <w:rStyle w:val="Emphasis"/>
        </w:rPr>
        <w:t>Journal of Irrigation and Drainage Engineering</w:t>
      </w:r>
      <w:r>
        <w:t xml:space="preserve">, </w:t>
      </w:r>
      <w:r w:rsidRPr="000D03B6">
        <w:rPr>
          <w:i/>
          <w:iCs/>
        </w:rPr>
        <w:t>129</w:t>
      </w:r>
      <w:r>
        <w:t xml:space="preserve">(1), 53–63. </w:t>
      </w:r>
      <w:hyperlink r:id="rId40" w:history="1">
        <w:r w:rsidRPr="00C410CE">
          <w:rPr>
            <w:rStyle w:val="Hyperlink"/>
          </w:rPr>
          <w:t>https://doi.org/10.1061/(ASCE)0733-9437(2003)129:1(53)</w:t>
        </w:r>
      </w:hyperlink>
      <w:r>
        <w:t xml:space="preserve"> </w:t>
      </w:r>
    </w:p>
    <w:p w14:paraId="6694010D" w14:textId="77777777" w:rsidR="001855DD" w:rsidRDefault="001855DD" w:rsidP="004A0938">
      <w:pPr>
        <w:pStyle w:val="NormalWeb"/>
        <w:spacing w:before="0" w:beforeAutospacing="0" w:after="0" w:afterAutospacing="0" w:line="360" w:lineRule="auto"/>
        <w:ind w:left="720" w:hanging="720"/>
        <w:jc w:val="both"/>
      </w:pPr>
      <w:r>
        <w:t xml:space="preserve">Hargreaves, G. H., &amp; Samani, Z. A. (1982). Estimating potential evapotranspiration. </w:t>
      </w:r>
      <w:r>
        <w:rPr>
          <w:rStyle w:val="Emphasis"/>
        </w:rPr>
        <w:t>Journal of the Irrigation and Drainage Division</w:t>
      </w:r>
      <w:r>
        <w:t xml:space="preserve">, </w:t>
      </w:r>
      <w:r w:rsidRPr="000D03B6">
        <w:rPr>
          <w:i/>
          <w:iCs/>
        </w:rPr>
        <w:t>108</w:t>
      </w:r>
      <w:r>
        <w:t xml:space="preserve">(3), 225–230. </w:t>
      </w:r>
      <w:hyperlink r:id="rId41" w:history="1">
        <w:r w:rsidRPr="000D03B6">
          <w:rPr>
            <w:rStyle w:val="Hyperlink"/>
          </w:rPr>
          <w:t>https://doi.org/10.1061/JRCEA4.0001390</w:t>
        </w:r>
      </w:hyperlink>
    </w:p>
    <w:p w14:paraId="56F92EBB" w14:textId="77777777" w:rsidR="001855DD" w:rsidRDefault="001855DD" w:rsidP="004A0938">
      <w:pPr>
        <w:pStyle w:val="NormalWeb"/>
        <w:spacing w:before="0" w:beforeAutospacing="0" w:after="0" w:afterAutospacing="0" w:line="360" w:lineRule="auto"/>
        <w:ind w:left="720" w:hanging="720"/>
        <w:jc w:val="both"/>
      </w:pPr>
      <w:r>
        <w:lastRenderedPageBreak/>
        <w:t xml:space="preserve">Kisi, O. (2014). Comparison of different empirical methods for estimating daily reference evapotranspiration in Mediterranean climate. </w:t>
      </w:r>
      <w:r>
        <w:rPr>
          <w:rStyle w:val="Emphasis"/>
        </w:rPr>
        <w:t>Journal of Irrigation and Drainage Engineering</w:t>
      </w:r>
      <w:r>
        <w:t xml:space="preserve">, </w:t>
      </w:r>
      <w:r w:rsidRPr="000D03B6">
        <w:rPr>
          <w:i/>
          <w:iCs/>
        </w:rPr>
        <w:t>140</w:t>
      </w:r>
      <w:r>
        <w:t xml:space="preserve">(4), 04014003. </w:t>
      </w:r>
      <w:hyperlink r:id="rId42" w:history="1">
        <w:r w:rsidRPr="00C410CE">
          <w:rPr>
            <w:rStyle w:val="Hyperlink"/>
          </w:rPr>
          <w:t>https://doi.org/10.1061/(ASCE)IR.1943-4774.0000664</w:t>
        </w:r>
      </w:hyperlink>
      <w:r>
        <w:t xml:space="preserve"> </w:t>
      </w:r>
    </w:p>
    <w:p w14:paraId="3082A210" w14:textId="77777777" w:rsidR="001855DD" w:rsidRDefault="001855DD" w:rsidP="004A0938">
      <w:pPr>
        <w:pStyle w:val="NormalWeb"/>
        <w:spacing w:before="0" w:beforeAutospacing="0" w:after="0" w:afterAutospacing="0" w:line="360" w:lineRule="auto"/>
        <w:ind w:left="720" w:hanging="720"/>
        <w:jc w:val="both"/>
      </w:pPr>
      <w:r>
        <w:t xml:space="preserve">Samani, Z. (2000). Estimating solar radiation and evapotranspiration using minimum climatological data. </w:t>
      </w:r>
      <w:r>
        <w:rPr>
          <w:rStyle w:val="Emphasis"/>
        </w:rPr>
        <w:t>Journal of Irrigation and Drainage Engineering</w:t>
      </w:r>
      <w:r>
        <w:t xml:space="preserve">, </w:t>
      </w:r>
      <w:r w:rsidRPr="000D03B6">
        <w:rPr>
          <w:i/>
          <w:iCs/>
        </w:rPr>
        <w:t>126</w:t>
      </w:r>
      <w:r>
        <w:t xml:space="preserve">(4), 265–267. </w:t>
      </w:r>
      <w:hyperlink r:id="rId43" w:history="1">
        <w:r w:rsidRPr="00C410CE">
          <w:rPr>
            <w:rStyle w:val="Hyperlink"/>
          </w:rPr>
          <w:t>https://doi.org/10.1061/(ASCE)0733-9437(2000)126:4(265)</w:t>
        </w:r>
      </w:hyperlink>
      <w:r>
        <w:t xml:space="preserve"> </w:t>
      </w:r>
    </w:p>
    <w:p w14:paraId="1E900965" w14:textId="77777777" w:rsidR="001855DD" w:rsidRDefault="001855DD" w:rsidP="004A0938">
      <w:pPr>
        <w:pStyle w:val="NormalWeb"/>
        <w:spacing w:before="0" w:beforeAutospacing="0" w:after="0" w:afterAutospacing="0" w:line="360" w:lineRule="auto"/>
        <w:ind w:left="720" w:hanging="720"/>
        <w:jc w:val="both"/>
      </w:pPr>
      <w:r>
        <w:t xml:space="preserve">Samani, Z., Hargreaves, G., Tran, V., &amp; Bawazir, S. (2011). Estimating solar radiation from temperature with spatial and temporal calibration. </w:t>
      </w:r>
      <w:r>
        <w:rPr>
          <w:rStyle w:val="Emphasis"/>
        </w:rPr>
        <w:t>Journal of Irrigation and Drainage Engineering</w:t>
      </w:r>
      <w:r>
        <w:t xml:space="preserve">, </w:t>
      </w:r>
      <w:r w:rsidRPr="000D03B6">
        <w:rPr>
          <w:i/>
          <w:iCs/>
        </w:rPr>
        <w:t>137</w:t>
      </w:r>
      <w:r>
        <w:t xml:space="preserve">(10), 692–696. </w:t>
      </w:r>
      <w:hyperlink r:id="rId44" w:history="1">
        <w:r w:rsidRPr="00C410CE">
          <w:rPr>
            <w:rStyle w:val="Hyperlink"/>
          </w:rPr>
          <w:t>https://doi.org/10.1061/(ASCE)IR.1943-4774.0000342</w:t>
        </w:r>
      </w:hyperlink>
      <w:r>
        <w:t xml:space="preserve"> </w:t>
      </w:r>
    </w:p>
    <w:p w14:paraId="16C52968" w14:textId="77777777" w:rsidR="001855DD" w:rsidRDefault="001855DD" w:rsidP="004A0938">
      <w:pPr>
        <w:pStyle w:val="NormalWeb"/>
        <w:spacing w:before="0" w:beforeAutospacing="0" w:after="0" w:afterAutospacing="0" w:line="360" w:lineRule="auto"/>
        <w:ind w:left="720" w:hanging="720"/>
        <w:jc w:val="both"/>
      </w:pPr>
      <w:r>
        <w:t xml:space="preserve">Valiantzas, J. D. (2006). Simplified versions for the Penman evaporation equation using routine weather data. </w:t>
      </w:r>
      <w:r>
        <w:rPr>
          <w:rStyle w:val="Emphasis"/>
        </w:rPr>
        <w:t>Journal of Hydrology</w:t>
      </w:r>
      <w:r>
        <w:t xml:space="preserve">, </w:t>
      </w:r>
      <w:r w:rsidRPr="000D03B6">
        <w:rPr>
          <w:i/>
          <w:iCs/>
        </w:rPr>
        <w:t>331</w:t>
      </w:r>
      <w:r>
        <w:t xml:space="preserve">(3–4), 690–702. </w:t>
      </w:r>
      <w:hyperlink r:id="rId45" w:history="1">
        <w:r w:rsidRPr="00C410CE">
          <w:rPr>
            <w:rStyle w:val="Hyperlink"/>
          </w:rPr>
          <w:t>https://doi.org/10.1016/j.jhydrol.2006.06.006</w:t>
        </w:r>
      </w:hyperlink>
      <w:r>
        <w:t xml:space="preserve"> </w:t>
      </w:r>
    </w:p>
    <w:p w14:paraId="24D239B9" w14:textId="77777777" w:rsidR="001855DD" w:rsidRDefault="001855DD" w:rsidP="004A0938">
      <w:pPr>
        <w:pStyle w:val="NormalWeb"/>
        <w:spacing w:before="0" w:beforeAutospacing="0" w:after="0" w:afterAutospacing="0" w:line="360" w:lineRule="auto"/>
        <w:ind w:left="720" w:hanging="720"/>
        <w:jc w:val="both"/>
      </w:pPr>
      <w:r>
        <w:t xml:space="preserve">Valiantzas, J. D. (2012). Discussion of “Case study on the accuracy and cost/effectiveness in simulating reference evapotranspiration in West-Central Florida.” </w:t>
      </w:r>
      <w:r>
        <w:rPr>
          <w:rStyle w:val="Emphasis"/>
        </w:rPr>
        <w:t>Journal of Hydrologic Engineering</w:t>
      </w:r>
      <w:r>
        <w:t xml:space="preserve">, </w:t>
      </w:r>
      <w:r w:rsidRPr="000D03B6">
        <w:rPr>
          <w:i/>
          <w:iCs/>
        </w:rPr>
        <w:t>17</w:t>
      </w:r>
      <w:r>
        <w:t xml:space="preserve">(2), 224–225. </w:t>
      </w:r>
      <w:hyperlink r:id="rId46" w:history="1">
        <w:r w:rsidRPr="00C410CE">
          <w:rPr>
            <w:rStyle w:val="Hyperlink"/>
          </w:rPr>
          <w:t>https://doi.org/10.1061/(ASCE)HE.1943-5584.0000394</w:t>
        </w:r>
      </w:hyperlink>
      <w:r>
        <w:t xml:space="preserve"> </w:t>
      </w:r>
    </w:p>
    <w:p w14:paraId="2FFD37DD" w14:textId="77777777" w:rsidR="001855DD" w:rsidRDefault="001855DD" w:rsidP="004A0938">
      <w:pPr>
        <w:pStyle w:val="NormalWeb"/>
        <w:spacing w:before="0" w:beforeAutospacing="0" w:after="0" w:afterAutospacing="0" w:line="360" w:lineRule="auto"/>
        <w:ind w:left="720" w:hanging="720"/>
        <w:jc w:val="both"/>
      </w:pPr>
      <w:r>
        <w:t xml:space="preserve">Valiantzas, J. D. (2013a). Simplified reference evapotranspiration formula using an empirical impact factor for Penman’s aerodynamic term. </w:t>
      </w:r>
      <w:r>
        <w:rPr>
          <w:rStyle w:val="Emphasis"/>
        </w:rPr>
        <w:t>Journal of Hydrologic Engineering</w:t>
      </w:r>
      <w:r>
        <w:t xml:space="preserve">, </w:t>
      </w:r>
      <w:r w:rsidRPr="000D03B6">
        <w:rPr>
          <w:i/>
          <w:iCs/>
        </w:rPr>
        <w:t>18</w:t>
      </w:r>
      <w:r>
        <w:t xml:space="preserve">(1), 108–114. </w:t>
      </w:r>
      <w:hyperlink r:id="rId47" w:history="1">
        <w:r w:rsidRPr="00C410CE">
          <w:rPr>
            <w:rStyle w:val="Hyperlink"/>
          </w:rPr>
          <w:t>https://doi.org/10.1061/(ASCE)HE.1943-5584.0000618</w:t>
        </w:r>
      </w:hyperlink>
      <w:r>
        <w:t xml:space="preserve"> </w:t>
      </w:r>
    </w:p>
    <w:p w14:paraId="2054E1F8" w14:textId="77777777" w:rsidR="001855DD" w:rsidRDefault="001855DD" w:rsidP="004A0938">
      <w:pPr>
        <w:pStyle w:val="NormalWeb"/>
        <w:spacing w:before="0" w:beforeAutospacing="0" w:after="0" w:afterAutospacing="0" w:line="360" w:lineRule="auto"/>
        <w:ind w:left="720" w:hanging="720"/>
        <w:jc w:val="both"/>
      </w:pPr>
      <w:r>
        <w:t xml:space="preserve">Valiantzas, J. D. (2013b). Simple ET₀ forms of Penman’s equation without wind and/or humidity data. I: Theoretical development. </w:t>
      </w:r>
      <w:r>
        <w:rPr>
          <w:rStyle w:val="Emphasis"/>
        </w:rPr>
        <w:t>Journal of Irrigation and Drainage Engineering</w:t>
      </w:r>
      <w:r>
        <w:t xml:space="preserve">, </w:t>
      </w:r>
      <w:r w:rsidRPr="000D03B6">
        <w:rPr>
          <w:i/>
          <w:iCs/>
        </w:rPr>
        <w:t>139</w:t>
      </w:r>
      <w:r>
        <w:t xml:space="preserve">(1), 1–8. </w:t>
      </w:r>
      <w:hyperlink r:id="rId48" w:history="1">
        <w:r w:rsidRPr="00C410CE">
          <w:rPr>
            <w:rStyle w:val="Hyperlink"/>
          </w:rPr>
          <w:t>https://doi.org/10.1061/(ASCE)IR.1943-4774.0000625</w:t>
        </w:r>
      </w:hyperlink>
      <w:r>
        <w:t xml:space="preserve"> </w:t>
      </w:r>
    </w:p>
    <w:p w14:paraId="736DA1E9" w14:textId="77777777" w:rsidR="001855DD" w:rsidRDefault="001855DD" w:rsidP="004A0938">
      <w:pPr>
        <w:pStyle w:val="NormalWeb"/>
        <w:spacing w:before="0" w:beforeAutospacing="0" w:after="0" w:afterAutospacing="0" w:line="360" w:lineRule="auto"/>
        <w:ind w:left="720" w:hanging="720"/>
        <w:jc w:val="both"/>
      </w:pPr>
      <w:r>
        <w:t xml:space="preserve">Valiantzas, J. D. (2013c). Simple ET₀ forms of Penman’s equation without wind and/or humidity data. II: Comparisons with reduced set-FAO and other methodologies. </w:t>
      </w:r>
      <w:r>
        <w:rPr>
          <w:rStyle w:val="Emphasis"/>
        </w:rPr>
        <w:t>Journal of Irrigation and Drainage Engineering</w:t>
      </w:r>
      <w:r>
        <w:t xml:space="preserve">, </w:t>
      </w:r>
      <w:r w:rsidRPr="000D03B6">
        <w:rPr>
          <w:i/>
          <w:iCs/>
        </w:rPr>
        <w:t>139</w:t>
      </w:r>
      <w:r>
        <w:t xml:space="preserve">(1), 9–19. </w:t>
      </w:r>
      <w:hyperlink r:id="rId49" w:history="1">
        <w:r w:rsidRPr="00C410CE">
          <w:rPr>
            <w:rStyle w:val="Hyperlink"/>
          </w:rPr>
          <w:t>https://doi.org/10.1061/(ASCE)IR.1943-4774.0000626</w:t>
        </w:r>
      </w:hyperlink>
      <w:r>
        <w:t xml:space="preserve"> </w:t>
      </w:r>
    </w:p>
    <w:p w14:paraId="4FE95809" w14:textId="77777777" w:rsidR="001855DD" w:rsidRDefault="001855DD" w:rsidP="004A0938">
      <w:pPr>
        <w:pStyle w:val="NormalWeb"/>
        <w:spacing w:before="0" w:beforeAutospacing="0" w:after="0" w:afterAutospacing="0" w:line="360" w:lineRule="auto"/>
        <w:ind w:left="720" w:hanging="720"/>
        <w:jc w:val="both"/>
      </w:pPr>
      <w:r>
        <w:t xml:space="preserve">Valiantzas, J. D. (2013d). Simplified forms for the standardized FAO-56 Penman–Monteith reference evapotranspiration using limited weather data. </w:t>
      </w:r>
      <w:r>
        <w:rPr>
          <w:rStyle w:val="Emphasis"/>
        </w:rPr>
        <w:t>Journal of Hydrology</w:t>
      </w:r>
      <w:r>
        <w:t xml:space="preserve">, </w:t>
      </w:r>
      <w:r w:rsidRPr="000D03B6">
        <w:rPr>
          <w:i/>
          <w:iCs/>
        </w:rPr>
        <w:t>505</w:t>
      </w:r>
      <w:r>
        <w:t xml:space="preserve">, 13–23. </w:t>
      </w:r>
      <w:hyperlink r:id="rId50" w:history="1">
        <w:r w:rsidRPr="00C410CE">
          <w:rPr>
            <w:rStyle w:val="Hyperlink"/>
          </w:rPr>
          <w:t>https://doi.org/10.1016/j.jhydrol.2013.09.005</w:t>
        </w:r>
      </w:hyperlink>
      <w:r>
        <w:t xml:space="preserve"> </w:t>
      </w:r>
    </w:p>
    <w:p w14:paraId="45E33CCB" w14:textId="77777777" w:rsidR="001855DD" w:rsidRDefault="001855DD" w:rsidP="004A0938">
      <w:pPr>
        <w:pStyle w:val="NormalWeb"/>
        <w:spacing w:before="0" w:beforeAutospacing="0" w:after="0" w:afterAutospacing="0" w:line="360" w:lineRule="auto"/>
        <w:ind w:left="720" w:hanging="720"/>
        <w:jc w:val="both"/>
      </w:pPr>
      <w:r>
        <w:t xml:space="preserve">Valiantzas, J. D. (2014a). Closure to “Simple ET₀ forms of Penman’s equation without wind and/or humidity data. I: Theoretical development.” </w:t>
      </w:r>
      <w:r>
        <w:rPr>
          <w:rStyle w:val="Emphasis"/>
        </w:rPr>
        <w:t>Journal of Irrigation and Drainage Engineering</w:t>
      </w:r>
      <w:r>
        <w:t xml:space="preserve">, </w:t>
      </w:r>
      <w:r w:rsidRPr="000D03B6">
        <w:rPr>
          <w:i/>
          <w:iCs/>
        </w:rPr>
        <w:t>140</w:t>
      </w:r>
      <w:r>
        <w:t xml:space="preserve">(7), 07014002. </w:t>
      </w:r>
      <w:hyperlink r:id="rId51" w:history="1">
        <w:r w:rsidRPr="00C410CE">
          <w:rPr>
            <w:rStyle w:val="Hyperlink"/>
          </w:rPr>
          <w:t>https://doi.org/10.1061/(ASCE)IR.1943-4774.0000746</w:t>
        </w:r>
      </w:hyperlink>
      <w:r>
        <w:t xml:space="preserve"> </w:t>
      </w:r>
    </w:p>
    <w:p w14:paraId="39A00453" w14:textId="77777777" w:rsidR="001855DD" w:rsidRDefault="001855DD" w:rsidP="004A0938">
      <w:pPr>
        <w:pStyle w:val="NormalWeb"/>
        <w:spacing w:before="0" w:beforeAutospacing="0" w:after="0" w:afterAutospacing="0" w:line="360" w:lineRule="auto"/>
        <w:ind w:left="720" w:hanging="720"/>
        <w:jc w:val="both"/>
      </w:pPr>
      <w:r>
        <w:lastRenderedPageBreak/>
        <w:t xml:space="preserve">Valiantzas, J. D. (2014b). Discussion of “Comparison of different empirical methods for estimating daily reference evapotranspiration in Mediterranean climate.” </w:t>
      </w:r>
      <w:r>
        <w:rPr>
          <w:rStyle w:val="Emphasis"/>
        </w:rPr>
        <w:t>Journal of Irrigation and Drainage Engineering</w:t>
      </w:r>
      <w:r>
        <w:t xml:space="preserve">, </w:t>
      </w:r>
      <w:r w:rsidRPr="000D03B6">
        <w:rPr>
          <w:i/>
          <w:iCs/>
        </w:rPr>
        <w:t>141</w:t>
      </w:r>
      <w:r>
        <w:t xml:space="preserve">(4), 07014001. </w:t>
      </w:r>
      <w:hyperlink r:id="rId52" w:history="1">
        <w:r w:rsidRPr="000D03B6">
          <w:rPr>
            <w:rStyle w:val="Hyperlink"/>
          </w:rPr>
          <w:t>https://doi.org/10.1061/(ASCE)IR.1943-4774.0000816</w:t>
        </w:r>
      </w:hyperlink>
    </w:p>
    <w:p w14:paraId="4AD2B00E" w14:textId="77777777" w:rsidR="001855DD" w:rsidRDefault="001855DD" w:rsidP="004A0938">
      <w:pPr>
        <w:pStyle w:val="NormalWeb"/>
        <w:spacing w:before="0" w:beforeAutospacing="0" w:after="0" w:afterAutospacing="0" w:line="360" w:lineRule="auto"/>
        <w:ind w:left="720" w:hanging="720"/>
        <w:jc w:val="both"/>
      </w:pPr>
      <w:r>
        <w:t xml:space="preserve">Valiantzas, J. D. (2015). Simplified limited data Penman’s ET₀ formulas adapted for humid locations. </w:t>
      </w:r>
      <w:r>
        <w:rPr>
          <w:rStyle w:val="Emphasis"/>
        </w:rPr>
        <w:t>Journal of Hydrology</w:t>
      </w:r>
      <w:r>
        <w:t xml:space="preserve">, </w:t>
      </w:r>
      <w:r w:rsidRPr="000D03B6">
        <w:rPr>
          <w:i/>
          <w:iCs/>
        </w:rPr>
        <w:t>524</w:t>
      </w:r>
      <w:r>
        <w:t xml:space="preserve">, 701–707. </w:t>
      </w:r>
      <w:hyperlink r:id="rId53" w:history="1">
        <w:r w:rsidRPr="00C410CE">
          <w:rPr>
            <w:rStyle w:val="Hyperlink"/>
          </w:rPr>
          <w:t>https://doi.org/10.1016/j.jhydrol.2015.03.003</w:t>
        </w:r>
      </w:hyperlink>
      <w:r>
        <w:t xml:space="preserve"> </w:t>
      </w:r>
    </w:p>
    <w:p w14:paraId="0FB8E301" w14:textId="77777777" w:rsidR="001855DD" w:rsidRDefault="001855DD" w:rsidP="004A0938">
      <w:pPr>
        <w:pStyle w:val="NormalWeb"/>
        <w:spacing w:before="0" w:beforeAutospacing="0" w:after="0" w:afterAutospacing="0" w:line="360" w:lineRule="auto"/>
        <w:ind w:left="720" w:hanging="720"/>
        <w:jc w:val="both"/>
      </w:pPr>
      <w:r>
        <w:t xml:space="preserve">Valiantzas, J. D. (2017). Modification of the Hargreaves–Samani model for estimating solar radiation from temperature and humidity data. </w:t>
      </w:r>
      <w:r>
        <w:rPr>
          <w:rStyle w:val="Emphasis"/>
        </w:rPr>
        <w:t>Journal of Irrigation and Drainage Engineering</w:t>
      </w:r>
      <w:r>
        <w:t xml:space="preserve">, </w:t>
      </w:r>
      <w:r w:rsidRPr="000D03B6">
        <w:rPr>
          <w:i/>
          <w:iCs/>
        </w:rPr>
        <w:t>144</w:t>
      </w:r>
      <w:r>
        <w:t xml:space="preserve">(1), 06017014. </w:t>
      </w:r>
      <w:hyperlink r:id="rId54" w:history="1">
        <w:r w:rsidRPr="00C410CE">
          <w:rPr>
            <w:rStyle w:val="Hyperlink"/>
          </w:rPr>
          <w:t>https://doi.org/10.1061/(ASCE)IR.1943-4774.0001223</w:t>
        </w:r>
      </w:hyperlink>
      <w:r>
        <w:t xml:space="preserve"> </w:t>
      </w:r>
    </w:p>
    <w:p w14:paraId="42E94FA4" w14:textId="77777777" w:rsidR="001855DD" w:rsidRPr="000D03B6" w:rsidRDefault="001855DD" w:rsidP="004A0938">
      <w:pPr>
        <w:pStyle w:val="NormalWeb"/>
        <w:spacing w:before="0" w:beforeAutospacing="0" w:after="0" w:afterAutospacing="0" w:line="360" w:lineRule="auto"/>
        <w:ind w:left="720" w:hanging="720"/>
        <w:jc w:val="both"/>
        <w:rPr>
          <w:color w:val="000000" w:themeColor="text1"/>
        </w:rPr>
      </w:pPr>
      <w:r w:rsidRPr="000D03B6">
        <w:rPr>
          <w:color w:val="000000" w:themeColor="text1"/>
        </w:rPr>
        <w:t xml:space="preserve">Valiantzas, J. D. (2018a). Discussion of “Evaluation of Valiantzas’ simplified forms of the FAO-56 Penman–Monteith reference evapotranspiration model in a humid climate.” </w:t>
      </w:r>
      <w:r w:rsidRPr="000D03B6">
        <w:rPr>
          <w:rStyle w:val="Emphasis"/>
          <w:color w:val="000000" w:themeColor="text1"/>
        </w:rPr>
        <w:t>Journal of Irrigation and Drainage Engineering</w:t>
      </w:r>
      <w:r w:rsidRPr="000D03B6">
        <w:rPr>
          <w:color w:val="000000" w:themeColor="text1"/>
        </w:rPr>
        <w:t xml:space="preserve">, </w:t>
      </w:r>
      <w:r w:rsidRPr="000D03B6">
        <w:rPr>
          <w:i/>
          <w:iCs/>
          <w:color w:val="000000" w:themeColor="text1"/>
        </w:rPr>
        <w:t>144</w:t>
      </w:r>
      <w:r w:rsidRPr="000D03B6">
        <w:rPr>
          <w:color w:val="000000" w:themeColor="text1"/>
        </w:rPr>
        <w:t xml:space="preserve">(7), 07018026. </w:t>
      </w:r>
      <w:hyperlink r:id="rId55" w:history="1">
        <w:r w:rsidRPr="000D03B6">
          <w:rPr>
            <w:rStyle w:val="Hyperlink"/>
          </w:rPr>
          <w:t>https://doi.org/10.1061/(ASCE)IR.1943-4774.0001317</w:t>
        </w:r>
      </w:hyperlink>
    </w:p>
    <w:p w14:paraId="0BA11BDA" w14:textId="77777777" w:rsidR="001855DD" w:rsidRDefault="001855DD" w:rsidP="004A0938">
      <w:pPr>
        <w:pStyle w:val="NormalWeb"/>
        <w:spacing w:before="0" w:beforeAutospacing="0" w:after="0" w:afterAutospacing="0" w:line="360" w:lineRule="auto"/>
        <w:ind w:left="720" w:hanging="720"/>
        <w:jc w:val="both"/>
      </w:pPr>
      <w:r>
        <w:t xml:space="preserve">Valiantzas, J. D. (2018b). Temperature- and humidity-based simplified Penman’s ET₀ formulae: Comparisons with temperature-based Hargreaves–Samani and other methodologies. </w:t>
      </w:r>
      <w:r>
        <w:rPr>
          <w:rStyle w:val="Emphasis"/>
        </w:rPr>
        <w:t>Agricultural Water Management</w:t>
      </w:r>
      <w:r>
        <w:t xml:space="preserve">, </w:t>
      </w:r>
      <w:r w:rsidRPr="000D03B6">
        <w:rPr>
          <w:i/>
          <w:iCs/>
        </w:rPr>
        <w:t>208</w:t>
      </w:r>
      <w:r>
        <w:t xml:space="preserve">, 326–334. </w:t>
      </w:r>
      <w:hyperlink r:id="rId56" w:history="1">
        <w:r w:rsidRPr="00C410CE">
          <w:rPr>
            <w:rStyle w:val="Hyperlink"/>
          </w:rPr>
          <w:t>https://doi.org/10.1016/j.agwat.2018.06.026</w:t>
        </w:r>
      </w:hyperlink>
      <w:r>
        <w:t xml:space="preserve"> </w:t>
      </w:r>
    </w:p>
    <w:p w14:paraId="3EB6226F" w14:textId="77777777" w:rsidR="001855DD" w:rsidRDefault="001855DD" w:rsidP="004A0938">
      <w:pPr>
        <w:pStyle w:val="NormalWeb"/>
        <w:spacing w:before="0" w:beforeAutospacing="0" w:after="0" w:afterAutospacing="0" w:line="360" w:lineRule="auto"/>
        <w:ind w:left="720" w:hanging="720"/>
        <w:jc w:val="both"/>
      </w:pPr>
      <w:r>
        <w:t xml:space="preserve">Valipour, M. (2014). Investigation of Valiantzas’ evapotranspiration equation in Iran. </w:t>
      </w:r>
      <w:r>
        <w:rPr>
          <w:rStyle w:val="Emphasis"/>
        </w:rPr>
        <w:t>Theoretical and Applied Climatology</w:t>
      </w:r>
      <w:r>
        <w:t xml:space="preserve">, </w:t>
      </w:r>
      <w:r w:rsidRPr="000D03B6">
        <w:rPr>
          <w:i/>
          <w:iCs/>
        </w:rPr>
        <w:t>117</w:t>
      </w:r>
      <w:r>
        <w:t xml:space="preserve">(1–2), 253–261. </w:t>
      </w:r>
      <w:hyperlink r:id="rId57" w:history="1">
        <w:r w:rsidRPr="00C410CE">
          <w:rPr>
            <w:rStyle w:val="Hyperlink"/>
          </w:rPr>
          <w:t>https://doi.org/10.1007/s00704-014-1240-x</w:t>
        </w:r>
      </w:hyperlink>
      <w:r>
        <w:t xml:space="preserve"> </w:t>
      </w:r>
    </w:p>
    <w:sectPr w:rsidR="001855DD" w:rsidSect="00C7754B">
      <w:headerReference w:type="default" r:id="rId5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7A0DF" w14:textId="77777777" w:rsidR="00CD251D" w:rsidRDefault="00CD251D">
      <w:pPr>
        <w:spacing w:after="0" w:line="240" w:lineRule="auto"/>
      </w:pPr>
      <w:r>
        <w:separator/>
      </w:r>
    </w:p>
  </w:endnote>
  <w:endnote w:type="continuationSeparator" w:id="0">
    <w:p w14:paraId="7BFA43E0" w14:textId="77777777" w:rsidR="00CD251D" w:rsidRDefault="00CD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60394" w14:textId="77777777" w:rsidR="00CD251D" w:rsidRDefault="00CD251D">
      <w:pPr>
        <w:spacing w:after="0" w:line="240" w:lineRule="auto"/>
      </w:pPr>
      <w:r>
        <w:separator/>
      </w:r>
    </w:p>
  </w:footnote>
  <w:footnote w:type="continuationSeparator" w:id="0">
    <w:p w14:paraId="1F05F339" w14:textId="77777777" w:rsidR="00CD251D" w:rsidRDefault="00CD2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53251"/>
      <w:docPartObj>
        <w:docPartGallery w:val="Page Numbers (Top of Page)"/>
        <w:docPartUnique/>
      </w:docPartObj>
    </w:sdtPr>
    <w:sdtContent>
      <w:p w14:paraId="67B439CF" w14:textId="77777777" w:rsidR="00680630" w:rsidRDefault="00680630">
        <w:pPr>
          <w:pStyle w:val="Header"/>
          <w:jc w:val="center"/>
        </w:pPr>
        <w:r>
          <w:fldChar w:fldCharType="begin"/>
        </w:r>
        <w:r>
          <w:instrText xml:space="preserve"> PAGE   \* MERGEFORMAT </w:instrText>
        </w:r>
        <w:r>
          <w:fldChar w:fldCharType="separate"/>
        </w:r>
        <w:r>
          <w:rPr>
            <w:noProof/>
          </w:rPr>
          <w:t>18</w:t>
        </w:r>
        <w:r>
          <w:fldChar w:fldCharType="end"/>
        </w:r>
      </w:p>
    </w:sdtContent>
  </w:sdt>
  <w:p w14:paraId="081A9F48" w14:textId="77777777" w:rsidR="00680630" w:rsidRDefault="00680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478D"/>
    <w:multiLevelType w:val="hybridMultilevel"/>
    <w:tmpl w:val="77846EB4"/>
    <w:lvl w:ilvl="0" w:tplc="C8BC549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40699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4D"/>
    <w:rsid w:val="000B5B0E"/>
    <w:rsid w:val="000D03B6"/>
    <w:rsid w:val="001254C1"/>
    <w:rsid w:val="001855DD"/>
    <w:rsid w:val="001A475C"/>
    <w:rsid w:val="002823E0"/>
    <w:rsid w:val="002C3037"/>
    <w:rsid w:val="00313BD2"/>
    <w:rsid w:val="00346DCC"/>
    <w:rsid w:val="003B02C7"/>
    <w:rsid w:val="004164E1"/>
    <w:rsid w:val="00430549"/>
    <w:rsid w:val="0043657D"/>
    <w:rsid w:val="004A0938"/>
    <w:rsid w:val="00570FFC"/>
    <w:rsid w:val="00582087"/>
    <w:rsid w:val="005F4DC3"/>
    <w:rsid w:val="0065612E"/>
    <w:rsid w:val="00680630"/>
    <w:rsid w:val="006D240A"/>
    <w:rsid w:val="007E6D06"/>
    <w:rsid w:val="0080532E"/>
    <w:rsid w:val="00867FB2"/>
    <w:rsid w:val="00877AD4"/>
    <w:rsid w:val="00886DC3"/>
    <w:rsid w:val="008A783C"/>
    <w:rsid w:val="0094100F"/>
    <w:rsid w:val="00990DE8"/>
    <w:rsid w:val="00A86212"/>
    <w:rsid w:val="00B5644D"/>
    <w:rsid w:val="00B677AC"/>
    <w:rsid w:val="00B9663C"/>
    <w:rsid w:val="00BB1EBF"/>
    <w:rsid w:val="00C61E4E"/>
    <w:rsid w:val="00C7754B"/>
    <w:rsid w:val="00CC161F"/>
    <w:rsid w:val="00CC3467"/>
    <w:rsid w:val="00CD251D"/>
    <w:rsid w:val="00D3789C"/>
    <w:rsid w:val="00D44502"/>
    <w:rsid w:val="00D6072C"/>
    <w:rsid w:val="00DE583D"/>
    <w:rsid w:val="00E17E48"/>
    <w:rsid w:val="00E23C20"/>
    <w:rsid w:val="00E33890"/>
    <w:rsid w:val="00E7367C"/>
    <w:rsid w:val="00F9740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C15DE"/>
  <w15:chartTrackingRefBased/>
  <w15:docId w15:val="{3DED1DA5-11EB-2A4D-9463-B9B4494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paragraph" w:styleId="Heading1">
    <w:name w:val="heading 1"/>
    <w:basedOn w:val="Normal"/>
    <w:next w:val="Normal"/>
    <w:link w:val="Heading1Char"/>
    <w:uiPriority w:val="9"/>
    <w:qFormat/>
    <w:rsid w:val="00B56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44D"/>
    <w:rPr>
      <w:rFonts w:eastAsiaTheme="majorEastAsia" w:cstheme="majorBidi"/>
      <w:color w:val="272727" w:themeColor="text1" w:themeTint="D8"/>
    </w:rPr>
  </w:style>
  <w:style w:type="paragraph" w:styleId="Title">
    <w:name w:val="Title"/>
    <w:basedOn w:val="Normal"/>
    <w:next w:val="Normal"/>
    <w:link w:val="TitleChar"/>
    <w:uiPriority w:val="10"/>
    <w:qFormat/>
    <w:rsid w:val="00B56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44D"/>
    <w:pPr>
      <w:spacing w:before="160"/>
      <w:jc w:val="center"/>
    </w:pPr>
    <w:rPr>
      <w:i/>
      <w:iCs/>
      <w:color w:val="404040" w:themeColor="text1" w:themeTint="BF"/>
    </w:rPr>
  </w:style>
  <w:style w:type="character" w:customStyle="1" w:styleId="QuoteChar">
    <w:name w:val="Quote Char"/>
    <w:basedOn w:val="DefaultParagraphFont"/>
    <w:link w:val="Quote"/>
    <w:uiPriority w:val="29"/>
    <w:rsid w:val="00B5644D"/>
    <w:rPr>
      <w:rFonts w:cs="Latha"/>
      <w:i/>
      <w:iCs/>
      <w:color w:val="404040" w:themeColor="text1" w:themeTint="BF"/>
    </w:rPr>
  </w:style>
  <w:style w:type="paragraph" w:styleId="ListParagraph">
    <w:name w:val="List Paragraph"/>
    <w:basedOn w:val="Normal"/>
    <w:uiPriority w:val="34"/>
    <w:qFormat/>
    <w:rsid w:val="00B5644D"/>
    <w:pPr>
      <w:ind w:left="720"/>
      <w:contextualSpacing/>
    </w:pPr>
  </w:style>
  <w:style w:type="character" w:styleId="IntenseEmphasis">
    <w:name w:val="Intense Emphasis"/>
    <w:basedOn w:val="DefaultParagraphFont"/>
    <w:uiPriority w:val="21"/>
    <w:qFormat/>
    <w:rsid w:val="00B5644D"/>
    <w:rPr>
      <w:i/>
      <w:iCs/>
      <w:color w:val="0F4761" w:themeColor="accent1" w:themeShade="BF"/>
    </w:rPr>
  </w:style>
  <w:style w:type="paragraph" w:styleId="IntenseQuote">
    <w:name w:val="Intense Quote"/>
    <w:basedOn w:val="Normal"/>
    <w:next w:val="Normal"/>
    <w:link w:val="IntenseQuoteChar"/>
    <w:uiPriority w:val="30"/>
    <w:qFormat/>
    <w:rsid w:val="00B56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44D"/>
    <w:rPr>
      <w:rFonts w:cs="Latha"/>
      <w:i/>
      <w:iCs/>
      <w:color w:val="0F4761" w:themeColor="accent1" w:themeShade="BF"/>
    </w:rPr>
  </w:style>
  <w:style w:type="character" w:styleId="IntenseReference">
    <w:name w:val="Intense Reference"/>
    <w:basedOn w:val="DefaultParagraphFont"/>
    <w:uiPriority w:val="32"/>
    <w:qFormat/>
    <w:rsid w:val="00B5644D"/>
    <w:rPr>
      <w:b/>
      <w:bCs/>
      <w:smallCaps/>
      <w:color w:val="0F4761" w:themeColor="accent1" w:themeShade="BF"/>
      <w:spacing w:val="5"/>
    </w:rPr>
  </w:style>
  <w:style w:type="table" w:styleId="TableGrid">
    <w:name w:val="Table Grid"/>
    <w:basedOn w:val="TableNormal"/>
    <w:uiPriority w:val="59"/>
    <w:rsid w:val="00B5644D"/>
    <w:pPr>
      <w:spacing w:after="0" w:line="240" w:lineRule="auto"/>
    </w:pPr>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644D"/>
    <w:pPr>
      <w:tabs>
        <w:tab w:val="center" w:pos="4680"/>
        <w:tab w:val="right" w:pos="9360"/>
      </w:tabs>
      <w:spacing w:after="0" w:line="240" w:lineRule="auto"/>
    </w:pPr>
    <w:rPr>
      <w:rFonts w:cstheme="minorBidi"/>
      <w:kern w:val="0"/>
      <w:sz w:val="22"/>
      <w:szCs w:val="22"/>
      <w:lang w:val="en-US"/>
      <w14:ligatures w14:val="none"/>
    </w:rPr>
  </w:style>
  <w:style w:type="character" w:customStyle="1" w:styleId="HeaderChar">
    <w:name w:val="Header Char"/>
    <w:basedOn w:val="DefaultParagraphFont"/>
    <w:link w:val="Header"/>
    <w:uiPriority w:val="99"/>
    <w:rsid w:val="00B5644D"/>
    <w:rPr>
      <w:kern w:val="0"/>
      <w:sz w:val="22"/>
      <w:szCs w:val="22"/>
      <w:lang w:val="en-US"/>
      <w14:ligatures w14:val="none"/>
    </w:rPr>
  </w:style>
  <w:style w:type="paragraph" w:styleId="NormalWeb">
    <w:name w:val="Normal (Web)"/>
    <w:basedOn w:val="Normal"/>
    <w:uiPriority w:val="99"/>
    <w:unhideWhenUsed/>
    <w:rsid w:val="00B5644D"/>
    <w:pPr>
      <w:spacing w:before="100" w:beforeAutospacing="1" w:after="100" w:afterAutospacing="1" w:line="240" w:lineRule="auto"/>
    </w:pPr>
    <w:rPr>
      <w:rFonts w:ascii="Times New Roman" w:eastAsia="Times New Roman" w:hAnsi="Times New Roman" w:cs="Times New Roman"/>
      <w:kern w:val="0"/>
      <w:lang w:eastAsia="en-IN" w:bidi="ar-SA"/>
      <w14:ligatures w14:val="none"/>
    </w:rPr>
  </w:style>
  <w:style w:type="character" w:styleId="Emphasis">
    <w:name w:val="Emphasis"/>
    <w:basedOn w:val="DefaultParagraphFont"/>
    <w:uiPriority w:val="20"/>
    <w:qFormat/>
    <w:rsid w:val="00B5644D"/>
    <w:rPr>
      <w:i/>
      <w:iCs/>
    </w:rPr>
  </w:style>
  <w:style w:type="character" w:styleId="LineNumber">
    <w:name w:val="line number"/>
    <w:basedOn w:val="DefaultParagraphFont"/>
    <w:uiPriority w:val="99"/>
    <w:semiHidden/>
    <w:unhideWhenUsed/>
    <w:rsid w:val="00B5644D"/>
  </w:style>
  <w:style w:type="character" w:styleId="Hyperlink">
    <w:name w:val="Hyperlink"/>
    <w:basedOn w:val="DefaultParagraphFont"/>
    <w:uiPriority w:val="99"/>
    <w:unhideWhenUsed/>
    <w:rsid w:val="00C61E4E"/>
    <w:rPr>
      <w:color w:val="467886" w:themeColor="hyperlink"/>
      <w:u w:val="single"/>
    </w:rPr>
  </w:style>
  <w:style w:type="character" w:styleId="UnresolvedMention">
    <w:name w:val="Unresolved Mention"/>
    <w:basedOn w:val="DefaultParagraphFont"/>
    <w:uiPriority w:val="99"/>
    <w:semiHidden/>
    <w:unhideWhenUsed/>
    <w:rsid w:val="00C61E4E"/>
    <w:rPr>
      <w:color w:val="605E5C"/>
      <w:shd w:val="clear" w:color="auto" w:fill="E1DFDD"/>
    </w:rPr>
  </w:style>
  <w:style w:type="character" w:styleId="FollowedHyperlink">
    <w:name w:val="FollowedHyperlink"/>
    <w:basedOn w:val="DefaultParagraphFont"/>
    <w:uiPriority w:val="99"/>
    <w:semiHidden/>
    <w:unhideWhenUsed/>
    <w:rsid w:val="004A093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hyperlink" Target="https://doi.org/10.1061/(ASCE)HE.1943-5584.0000239" TargetMode="External"/><Relationship Id="rId21" Type="http://schemas.openxmlformats.org/officeDocument/2006/relationships/oleObject" Target="embeddings/oleObject7.bin"/><Relationship Id="rId34" Type="http://schemas.openxmlformats.org/officeDocument/2006/relationships/hyperlink" Target="https://doi.org/10.1007/s00704-016-1744-7" TargetMode="External"/><Relationship Id="rId42" Type="http://schemas.openxmlformats.org/officeDocument/2006/relationships/hyperlink" Target="https://doi.org/10.1061/(ASCE)IR.1943-4774.0000664" TargetMode="External"/><Relationship Id="rId47" Type="http://schemas.openxmlformats.org/officeDocument/2006/relationships/hyperlink" Target="https://doi.org/10.1061/(ASCE)HE.1943-5584.0000618" TargetMode="External"/><Relationship Id="rId50" Type="http://schemas.openxmlformats.org/officeDocument/2006/relationships/hyperlink" Target="https://doi.org/10.1016/j.jhydrol.2013.09.005" TargetMode="External"/><Relationship Id="rId55" Type="http://schemas.openxmlformats.org/officeDocument/2006/relationships/hyperlink" Target="https://doi.org/10.1061/(ASCE)IR.1943-4774.000131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3.png"/><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6.png"/><Relationship Id="rId37" Type="http://schemas.openxmlformats.org/officeDocument/2006/relationships/hyperlink" Target="https://doi.org/10.1061/(ASCE)IR.1943-4774.0001070" TargetMode="External"/><Relationship Id="rId40" Type="http://schemas.openxmlformats.org/officeDocument/2006/relationships/hyperlink" Target="https://doi.org/10.1061/(ASCE)0733-9437(2003)129:1(53)" TargetMode="External"/><Relationship Id="rId45" Type="http://schemas.openxmlformats.org/officeDocument/2006/relationships/hyperlink" Target="https://doi.org/10.1016/j.jhydrol.2006.06.006" TargetMode="External"/><Relationship Id="rId53" Type="http://schemas.openxmlformats.org/officeDocument/2006/relationships/hyperlink" Target="https://doi.org/10.1016/j.jhydrol.2015.03.003"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s://www.avwatermaster.org/filingdocs/195/70653/172618e_5xAGWAx8.pdf" TargetMode="External"/><Relationship Id="rId43" Type="http://schemas.openxmlformats.org/officeDocument/2006/relationships/hyperlink" Target="https://doi.org/10.1061/(ASCE)0733-9437(2000)126:4(265)" TargetMode="External"/><Relationship Id="rId48" Type="http://schemas.openxmlformats.org/officeDocument/2006/relationships/hyperlink" Target="https://doi.org/10.1061/(ASCE)IR.1943-4774.0000625" TargetMode="External"/><Relationship Id="rId56" Type="http://schemas.openxmlformats.org/officeDocument/2006/relationships/hyperlink" Target="https://doi.org/10.1016/j.agwat.2018.06.026" TargetMode="External"/><Relationship Id="rId8" Type="http://schemas.openxmlformats.org/officeDocument/2006/relationships/image" Target="media/image1.wmf"/><Relationship Id="rId51" Type="http://schemas.openxmlformats.org/officeDocument/2006/relationships/hyperlink" Target="https://doi.org/10.1061/(ASCE)IR.1943-4774.0000746"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7.png"/><Relationship Id="rId38" Type="http://schemas.openxmlformats.org/officeDocument/2006/relationships/hyperlink" Target="https://doi.org/10.1061/(ASCE)HE.1943-5584.0000430" TargetMode="External"/><Relationship Id="rId46" Type="http://schemas.openxmlformats.org/officeDocument/2006/relationships/hyperlink" Target="https://doi.org/10.1061/(ASCE)HE.1943-5584.0000394" TargetMode="External"/><Relationship Id="rId5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hyperlink" Target="https://doi.org/10.1061/JRCEA4.0001390" TargetMode="External"/><Relationship Id="rId54" Type="http://schemas.openxmlformats.org/officeDocument/2006/relationships/hyperlink" Target="https://doi.org/10.1061/(ASCE)IR.1943-4774.00012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hyperlink" Target="https://doi.org/10.1016/j.ejrh.2015.02.002" TargetMode="External"/><Relationship Id="rId49" Type="http://schemas.openxmlformats.org/officeDocument/2006/relationships/hyperlink" Target="https://doi.org/10.1061/(ASCE)IR.1943-4774.0000626" TargetMode="External"/><Relationship Id="rId57" Type="http://schemas.openxmlformats.org/officeDocument/2006/relationships/hyperlink" Target="https://doi.org/10.1007/s00704-014-1240-x" TargetMode="External"/><Relationship Id="rId10" Type="http://schemas.openxmlformats.org/officeDocument/2006/relationships/image" Target="media/image2.wmf"/><Relationship Id="rId31" Type="http://schemas.openxmlformats.org/officeDocument/2006/relationships/image" Target="media/image15.png"/><Relationship Id="rId44" Type="http://schemas.openxmlformats.org/officeDocument/2006/relationships/hyperlink" Target="https://doi.org/10.1061/(ASCE)IR.1943-4774.0000342" TargetMode="External"/><Relationship Id="rId52" Type="http://schemas.openxmlformats.org/officeDocument/2006/relationships/hyperlink" Target="https://doi.org/10.1061/(ASCE)IR.1943-4774.0000816"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EC88F-CE9D-41BF-9E1D-F1BE704B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17</Pages>
  <Words>4638</Words>
  <Characters>28112</Characters>
  <Application>Microsoft Office Word</Application>
  <DocSecurity>0</DocSecurity>
  <Lines>520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 Rashwin</dc:creator>
  <cp:keywords/>
  <dc:description/>
  <cp:lastModifiedBy>Anto Rashwin</cp:lastModifiedBy>
  <cp:revision>21</cp:revision>
  <dcterms:created xsi:type="dcterms:W3CDTF">2025-07-17T09:27:00Z</dcterms:created>
  <dcterms:modified xsi:type="dcterms:W3CDTF">2025-08-08T10:46:00Z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84916444-3fa0-4d1b-82c5-f50a192d2b4b</vt:lpwstr>
  </property>
</Properties>
</file>