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1372" w14:textId="44EC436E" w:rsidR="00BB6003" w:rsidRPr="00417321" w:rsidRDefault="007B46B4" w:rsidP="00417321">
      <w:pPr>
        <w:spacing w:after="120" w:line="240" w:lineRule="auto"/>
        <w:jc w:val="both"/>
        <w:rPr>
          <w:rFonts w:ascii="Franklin Gothic Medium" w:eastAsia="Times New Roman" w:hAnsi="Franklin Gothic Medium" w:cs="Times New Roman"/>
          <w:b/>
          <w:color w:val="000000"/>
          <w:sz w:val="28"/>
          <w:szCs w:val="28"/>
        </w:rPr>
      </w:pPr>
      <w:r w:rsidRPr="00A97C89">
        <w:rPr>
          <w:rFonts w:ascii="Franklin Gothic Medium" w:eastAsia="Times New Roman" w:hAnsi="Franklin Gothic Medium" w:cs="Times New Roman"/>
          <w:b/>
          <w:color w:val="000000"/>
          <w:sz w:val="28"/>
          <w:szCs w:val="28"/>
        </w:rPr>
        <w:t xml:space="preserve">Challenges and Opportunities in Plant Disease Management: A </w:t>
      </w:r>
      <w:r w:rsidR="008C7200">
        <w:rPr>
          <w:rFonts w:ascii="Franklin Gothic Medium" w:eastAsia="Times New Roman" w:hAnsi="Franklin Gothic Medium" w:cs="Times New Roman"/>
          <w:b/>
          <w:color w:val="000000"/>
          <w:sz w:val="28"/>
          <w:szCs w:val="28"/>
        </w:rPr>
        <w:t>Brief</w:t>
      </w:r>
      <w:r w:rsidRPr="00A97C89">
        <w:rPr>
          <w:rFonts w:ascii="Franklin Gothic Medium" w:eastAsia="Times New Roman" w:hAnsi="Franklin Gothic Medium" w:cs="Times New Roman"/>
          <w:b/>
          <w:color w:val="000000"/>
          <w:sz w:val="28"/>
          <w:szCs w:val="28"/>
        </w:rPr>
        <w:t xml:space="preserve"> Review</w:t>
      </w:r>
    </w:p>
    <w:p w14:paraId="69E4743C" w14:textId="3E7CC2F9" w:rsidR="00921E10" w:rsidRPr="00A97C89" w:rsidRDefault="003C11D6" w:rsidP="003C11D6">
      <w:pPr>
        <w:pStyle w:val="Heading2"/>
        <w:spacing w:before="0" w:after="120" w:line="240" w:lineRule="auto"/>
        <w:rPr>
          <w:rFonts w:ascii="Franklin Gothic Book" w:eastAsia="Arial" w:hAnsi="Franklin Gothic Book" w:cs="Arial"/>
          <w:bCs w:val="0"/>
          <w:color w:val="181717"/>
          <w:sz w:val="22"/>
          <w:szCs w:val="22"/>
        </w:rPr>
      </w:pPr>
      <w:r w:rsidRPr="00A97C89">
        <w:rPr>
          <w:rFonts w:ascii="Franklin Gothic Book" w:eastAsia="Arial" w:hAnsi="Franklin Gothic Book" w:cs="Arial"/>
          <w:bCs w:val="0"/>
          <w:color w:val="181717"/>
          <w:sz w:val="22"/>
          <w:szCs w:val="22"/>
        </w:rPr>
        <w:t>ABSTRACT</w:t>
      </w:r>
    </w:p>
    <w:p w14:paraId="0F17934E" w14:textId="787F9801" w:rsidR="00144F8F" w:rsidRPr="003E17C9" w:rsidRDefault="003E17C9" w:rsidP="003C11D6">
      <w:pPr>
        <w:widowControl w:val="0"/>
        <w:autoSpaceDE w:val="0"/>
        <w:autoSpaceDN w:val="0"/>
        <w:spacing w:after="120" w:line="240" w:lineRule="auto"/>
        <w:jc w:val="both"/>
        <w:rPr>
          <w:rFonts w:ascii="Franklin Gothic Book" w:eastAsia="Calibri" w:hAnsi="Franklin Gothic Book" w:cs="Times New Roman"/>
          <w:kern w:val="24"/>
          <w:sz w:val="20"/>
          <w:szCs w:val="20"/>
          <w:lang w:val="en-IN" w:bidi="hi-IN"/>
        </w:rPr>
      </w:pPr>
      <w:r w:rsidRPr="003E17C9">
        <w:rPr>
          <w:rFonts w:ascii="Franklin Gothic Book" w:eastAsia="Calibri" w:hAnsi="Franklin Gothic Book" w:cs="Times New Roman"/>
          <w:kern w:val="24"/>
          <w:sz w:val="20"/>
          <w:szCs w:val="20"/>
          <w:lang w:bidi="hi-IN"/>
        </w:rPr>
        <w:t>Plant diseases can reduce human food availability. Modern plant disease management faces problems due to climate change, fungicide resistance, pesticide residues and biodiversity loss. This review discusses problems and challenges in plant disease management and future research needs for their effective management. Plant disease forecasting models can be used to predict plant diseases ahead of time. Protected cultivation combats climate change. It is necessary to find more evidence that plant pathogen diversity has a dilution effect on disease incidence. Deep learning-based disease diagnosis will help detect diseases faster. More hybrid fungicides should be developed to minimize fungicidal resistance problems. Among the molecular methods of plant disease management, RNA interference-mediated gene silencing and genome editing using CRISPR appear more promising in plant disease management.</w:t>
      </w:r>
    </w:p>
    <w:p w14:paraId="01A64983" w14:textId="05F8B92F" w:rsidR="00144F8F" w:rsidRDefault="00921E10" w:rsidP="003C11D6">
      <w:pPr>
        <w:widowControl w:val="0"/>
        <w:autoSpaceDE w:val="0"/>
        <w:autoSpaceDN w:val="0"/>
        <w:spacing w:after="120" w:line="240" w:lineRule="auto"/>
        <w:ind w:left="1134" w:right="56" w:hanging="1134"/>
        <w:contextualSpacing/>
        <w:jc w:val="both"/>
        <w:rPr>
          <w:rFonts w:ascii="Times New Roman" w:eastAsia="Calibri" w:hAnsi="Times New Roman" w:cs="Times New Roman"/>
          <w:i/>
          <w:iCs/>
          <w:kern w:val="24"/>
          <w:sz w:val="24"/>
          <w:szCs w:val="24"/>
          <w:lang w:bidi="hi-IN"/>
        </w:rPr>
      </w:pPr>
      <w:r w:rsidRPr="00722430">
        <w:rPr>
          <w:rStyle w:val="Heading2Char"/>
          <w:rFonts w:ascii="Franklin Gothic Book" w:hAnsi="Franklin Gothic Book"/>
          <w:sz w:val="22"/>
          <w:szCs w:val="22"/>
        </w:rPr>
        <w:t>Keywords:</w:t>
      </w:r>
      <w:r>
        <w:rPr>
          <w:rFonts w:ascii="Times New Roman" w:eastAsia="Times New Roman" w:hAnsi="Times New Roman" w:cs="Times New Roman"/>
          <w:b/>
          <w:bCs/>
          <w:sz w:val="24"/>
          <w:szCs w:val="24"/>
          <w:shd w:val="clear" w:color="auto" w:fill="FCFCFC"/>
        </w:rPr>
        <w:t xml:space="preserve"> </w:t>
      </w:r>
      <w:r w:rsidRPr="00722430">
        <w:rPr>
          <w:rFonts w:ascii="Franklin Gothic Book" w:eastAsia="Calibri" w:hAnsi="Franklin Gothic Book" w:cs="Times New Roman"/>
          <w:i/>
          <w:iCs/>
          <w:kern w:val="24"/>
          <w:sz w:val="20"/>
          <w:szCs w:val="20"/>
          <w:lang w:bidi="hi-IN"/>
        </w:rPr>
        <w:t xml:space="preserve">Climate change; Fungicide resistance; Gene silencing; Genome editing; </w:t>
      </w:r>
      <w:r w:rsidR="00722430">
        <w:rPr>
          <w:rFonts w:ascii="Franklin Gothic Book" w:eastAsia="Calibri" w:hAnsi="Franklin Gothic Book" w:cs="Times New Roman"/>
          <w:i/>
          <w:iCs/>
          <w:kern w:val="24"/>
          <w:sz w:val="20"/>
          <w:szCs w:val="20"/>
          <w:lang w:bidi="hi-IN"/>
        </w:rPr>
        <w:t>Hybrid</w:t>
      </w:r>
      <w:r w:rsidRPr="00722430">
        <w:rPr>
          <w:rFonts w:ascii="Franklin Gothic Book" w:eastAsia="Calibri" w:hAnsi="Franklin Gothic Book" w:cs="Times New Roman"/>
          <w:i/>
          <w:iCs/>
          <w:kern w:val="24"/>
          <w:sz w:val="20"/>
          <w:szCs w:val="20"/>
          <w:lang w:bidi="hi-IN"/>
        </w:rPr>
        <w:t xml:space="preserve"> fungicides.</w:t>
      </w:r>
    </w:p>
    <w:p w14:paraId="635ED7D1" w14:textId="6A26281E" w:rsidR="00921E10" w:rsidRPr="00CC1972" w:rsidRDefault="008815A0" w:rsidP="003C11D6">
      <w:pPr>
        <w:pStyle w:val="Heading2"/>
        <w:spacing w:before="0" w:after="120" w:line="240" w:lineRule="auto"/>
        <w:rPr>
          <w:rFonts w:ascii="Franklin Gothic Book" w:eastAsia="Times New Roman" w:hAnsi="Franklin Gothic Book"/>
          <w:sz w:val="22"/>
          <w:szCs w:val="22"/>
        </w:rPr>
      </w:pPr>
      <w:r w:rsidRPr="00CC1972">
        <w:rPr>
          <w:rFonts w:ascii="Franklin Gothic Book" w:eastAsiaTheme="minorEastAsia" w:hAnsi="Franklin Gothic Book"/>
          <w:kern w:val="24"/>
          <w:sz w:val="22"/>
          <w:szCs w:val="22"/>
        </w:rPr>
        <w:t>INTRODUCTION</w:t>
      </w:r>
    </w:p>
    <w:p w14:paraId="488A53BA" w14:textId="6D49E5F3" w:rsidR="00144F8F"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lang w:val="en-IN"/>
        </w:rPr>
        <w:t xml:space="preserve">Plant diseases are well known to reduce the food available to humans by interfering with crop yields. During the early agricultural era, plant disease management approaches were extremely limited and the people lived in fear of famine. </w:t>
      </w:r>
      <w:r w:rsidRPr="003C11D6">
        <w:rPr>
          <w:rFonts w:ascii="Franklin Gothic Book" w:hAnsi="Franklin Gothic Book" w:cs="Times New Roman"/>
          <w:sz w:val="20"/>
          <w:szCs w:val="20"/>
        </w:rPr>
        <w:t xml:space="preserve">People blamed disease outbreaks on vengeful spirits, the anger of the gods, or </w:t>
      </w:r>
      <w:r w:rsidR="007D1CF0" w:rsidRPr="003C11D6">
        <w:rPr>
          <w:rFonts w:ascii="Franklin Gothic Book" w:hAnsi="Franklin Gothic Book" w:cs="Times New Roman"/>
          <w:sz w:val="20"/>
          <w:szCs w:val="20"/>
        </w:rPr>
        <w:t>unfavourable</w:t>
      </w:r>
      <w:r w:rsidRPr="003C11D6">
        <w:rPr>
          <w:rFonts w:ascii="Franklin Gothic Book" w:hAnsi="Franklin Gothic Book" w:cs="Times New Roman"/>
          <w:sz w:val="20"/>
          <w:szCs w:val="20"/>
        </w:rPr>
        <w:t xml:space="preserve"> orientations of the stars or moons. The Robigalia was an ancient Roman religious festival celebrated on April 25 each year for the deity Robigus. Its major ritual was to sacrifice red dogs, foxes, and cows to appease Robigus and prevent the rusts from destroying their crops. Food shortages resulting from disease epidemics cause severe consequences to human society, such as the Irish famine (1840s) caused by potato late blight and the Bengal famine (1943) caused by rice brown spot. Modern plant disease management began with Pierre Marie Alexis Millardet's accidental discovery of the Bordeaux mixture in 1882 to control grapevine downy mildew, and nowadays various components such as host-plant resistance, cultural practices, biological control, and chemical control are used in disease management.</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lang w:val="en-IN"/>
        </w:rPr>
        <w:t xml:space="preserve">The scientific and technological advances in recent times </w:t>
      </w:r>
      <w:r w:rsidR="007D1CF0" w:rsidRPr="003C11D6">
        <w:rPr>
          <w:rFonts w:ascii="Franklin Gothic Book" w:hAnsi="Franklin Gothic Book" w:cs="Times New Roman"/>
          <w:sz w:val="20"/>
          <w:szCs w:val="20"/>
          <w:lang w:val="en-IN"/>
        </w:rPr>
        <w:t>have contributed</w:t>
      </w:r>
      <w:r w:rsidRPr="003C11D6">
        <w:rPr>
          <w:rFonts w:ascii="Franklin Gothic Book" w:hAnsi="Franklin Gothic Book" w:cs="Times New Roman"/>
          <w:sz w:val="20"/>
          <w:szCs w:val="20"/>
          <w:lang w:val="en-IN"/>
        </w:rPr>
        <w:t xml:space="preserve"> to a significant reduction in the frequency and intensity of epidemics (Oerke, 2006). Despite this, plant disease management is facing various problems due to climate change, fungicide resistance, pesticide residue loss of biodiversity and challenges in the detection of plant diseases and development of new plant protection chemicals. In India, recently there </w:t>
      </w:r>
      <w:r w:rsidR="007D1CF0" w:rsidRPr="003C11D6">
        <w:rPr>
          <w:rFonts w:ascii="Franklin Gothic Book" w:hAnsi="Franklin Gothic Book" w:cs="Times New Roman"/>
          <w:sz w:val="20"/>
          <w:szCs w:val="20"/>
          <w:lang w:val="en-IN"/>
        </w:rPr>
        <w:t>has been</w:t>
      </w:r>
      <w:r w:rsidRPr="003C11D6">
        <w:rPr>
          <w:rFonts w:ascii="Franklin Gothic Book" w:hAnsi="Franklin Gothic Book" w:cs="Times New Roman"/>
          <w:sz w:val="20"/>
          <w:szCs w:val="20"/>
          <w:lang w:val="en-IN"/>
        </w:rPr>
        <w:t xml:space="preserve"> an incidence of rice blast in Nagaland, coconut wilt in Kerala, mango anthracnose in Karnataka and southern rice black-streaked dwarf virus (SRBSDV) of paddy in Punjab, Haryana and Uttarakhand and gummy stem blight affects the cultivation of cucurbitaceous vegetables like cucumber, bitter gourd, ash gourd, muskmelon, and ridge gourd. Recently, Mahapatra </w:t>
      </w:r>
      <w:r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(2020) reported gummy stem blight in watermelon. Future plant disease management should </w:t>
      </w:r>
      <w:proofErr w:type="gramStart"/>
      <w:r w:rsidRPr="003C11D6">
        <w:rPr>
          <w:rFonts w:ascii="Franklin Gothic Book" w:hAnsi="Franklin Gothic Book" w:cs="Times New Roman"/>
          <w:sz w:val="20"/>
          <w:szCs w:val="20"/>
          <w:lang w:val="en-IN"/>
        </w:rPr>
        <w:t>be strengthened</w:t>
      </w:r>
      <w:proofErr w:type="gramEnd"/>
      <w:r w:rsidRPr="003C11D6">
        <w:rPr>
          <w:rFonts w:ascii="Franklin Gothic Book" w:hAnsi="Franklin Gothic Book" w:cs="Times New Roman"/>
          <w:sz w:val="20"/>
          <w:szCs w:val="20"/>
          <w:lang w:val="en-IN"/>
        </w:rPr>
        <w:t xml:space="preserve"> to ensure food availability by overcoming these problems and challenges in an ecologically sustainable, environmentally viable and socially acceptable way. This review </w:t>
      </w:r>
      <w:r w:rsidR="007D1CF0" w:rsidRPr="003C11D6">
        <w:rPr>
          <w:rFonts w:ascii="Franklin Gothic Book" w:hAnsi="Franklin Gothic Book" w:cs="Times New Roman"/>
          <w:sz w:val="20"/>
          <w:szCs w:val="20"/>
          <w:lang w:val="en-IN"/>
        </w:rPr>
        <w:t>discusses</w:t>
      </w:r>
      <w:r w:rsidRPr="003C11D6">
        <w:rPr>
          <w:rFonts w:ascii="Franklin Gothic Book" w:hAnsi="Franklin Gothic Book" w:cs="Times New Roman"/>
          <w:sz w:val="20"/>
          <w:szCs w:val="20"/>
          <w:lang w:val="en-IN"/>
        </w:rPr>
        <w:t xml:space="preserve"> various challenges in plant disease management and future research needs for their effective management.</w:t>
      </w:r>
    </w:p>
    <w:p w14:paraId="7DBAF3F6" w14:textId="6EC5FDC5" w:rsidR="00921E10" w:rsidRPr="00CC1972" w:rsidRDefault="008815A0" w:rsidP="003C11D6">
      <w:pPr>
        <w:pStyle w:val="Heading2"/>
        <w:spacing w:before="0" w:after="120" w:line="240" w:lineRule="auto"/>
        <w:rPr>
          <w:rFonts w:ascii="Franklin Gothic Book" w:hAnsi="Franklin Gothic Book"/>
          <w:sz w:val="22"/>
          <w:szCs w:val="22"/>
        </w:rPr>
      </w:pPr>
      <w:r w:rsidRPr="00CC1972">
        <w:rPr>
          <w:rFonts w:ascii="Franklin Gothic Book" w:hAnsi="Franklin Gothic Book"/>
          <w:sz w:val="22"/>
          <w:szCs w:val="22"/>
        </w:rPr>
        <w:t>CHALLENGES</w:t>
      </w:r>
      <w:r>
        <w:rPr>
          <w:rFonts w:ascii="Franklin Gothic Book" w:hAnsi="Franklin Gothic Book"/>
          <w:sz w:val="22"/>
          <w:szCs w:val="22"/>
        </w:rPr>
        <w:t xml:space="preserve"> IN PLANT DISEASE MANAGEMENT</w:t>
      </w:r>
    </w:p>
    <w:p w14:paraId="082E2C11" w14:textId="349A10F3" w:rsidR="00921E10" w:rsidRPr="003C11D6" w:rsidRDefault="004470BD" w:rsidP="004470BD">
      <w:pPr>
        <w:pStyle w:val="Heading3"/>
        <w:spacing w:before="0" w:after="120" w:line="240" w:lineRule="auto"/>
        <w:rPr>
          <w:rFonts w:ascii="Franklin Gothic Book" w:hAnsi="Franklin Gothic Book"/>
          <w:i/>
          <w:iCs/>
          <w:sz w:val="20"/>
          <w:szCs w:val="20"/>
          <w:lang w:val="en-GB"/>
        </w:rPr>
      </w:pPr>
      <w:r w:rsidRPr="004470BD">
        <w:rPr>
          <w:rFonts w:ascii="Franklin Gothic Book" w:hAnsi="Franklin Gothic Book"/>
          <w:i/>
          <w:iCs/>
          <w:sz w:val="20"/>
          <w:szCs w:val="20"/>
          <w:lang w:val="en-GB"/>
        </w:rPr>
        <w:t>1.</w:t>
      </w:r>
      <w:r>
        <w:rPr>
          <w:rFonts w:ascii="Franklin Gothic Book" w:hAnsi="Franklin Gothic Book"/>
          <w:i/>
          <w:iCs/>
          <w:sz w:val="20"/>
          <w:szCs w:val="20"/>
          <w:lang w:val="en-GB"/>
        </w:rPr>
        <w:t xml:space="preserve"> </w:t>
      </w:r>
      <w:r w:rsidR="00921E10" w:rsidRPr="003C11D6">
        <w:rPr>
          <w:rFonts w:ascii="Franklin Gothic Book" w:hAnsi="Franklin Gothic Book"/>
          <w:i/>
          <w:iCs/>
          <w:sz w:val="20"/>
          <w:szCs w:val="20"/>
          <w:lang w:val="en-GB"/>
        </w:rPr>
        <w:t>Climate change</w:t>
      </w:r>
    </w:p>
    <w:p w14:paraId="6E5D39DA" w14:textId="5350AD5D" w:rsidR="00921E10" w:rsidRPr="003C11D6" w:rsidRDefault="00921E10" w:rsidP="003C11D6">
      <w:pPr>
        <w:tabs>
          <w:tab w:val="left" w:pos="907"/>
        </w:tabs>
        <w:autoSpaceDE w:val="0"/>
        <w:autoSpaceDN w:val="0"/>
        <w:adjustRightInd w:val="0"/>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lang w:val="en-IN"/>
        </w:rPr>
        <w:t xml:space="preserve">Climate change entails long-term shifts in temperature and weather systems. These changes might be natural, such as variations in the solar cycle. However, since the 1800s, human activities have been the primary cause of climate change, owing mostly to the use of burning of coal, petroleum, and gas. A disease will develop when a virulent pathogen infects a susceptible host under favourable environmental conditions and at an appropriate time (Agrios 2005). </w:t>
      </w:r>
      <w:r w:rsidR="007D1CF0" w:rsidRPr="003C11D6">
        <w:rPr>
          <w:rFonts w:ascii="Franklin Gothic Book" w:hAnsi="Franklin Gothic Book" w:cs="Times New Roman"/>
          <w:sz w:val="20"/>
          <w:szCs w:val="20"/>
          <w:lang w:val="en-IN"/>
        </w:rPr>
        <w:t>Climate change</w:t>
      </w:r>
      <w:r w:rsidRPr="003C11D6">
        <w:rPr>
          <w:rFonts w:ascii="Franklin Gothic Book" w:hAnsi="Franklin Gothic Book" w:cs="Times New Roman"/>
          <w:sz w:val="20"/>
          <w:szCs w:val="20"/>
          <w:lang w:val="en-IN"/>
        </w:rPr>
        <w:t xml:space="preserve"> can alter </w:t>
      </w:r>
      <w:r w:rsidR="007D1CF0" w:rsidRPr="003C11D6">
        <w:rPr>
          <w:rFonts w:ascii="Franklin Gothic Book" w:hAnsi="Franklin Gothic Book" w:cs="Times New Roman"/>
          <w:sz w:val="20"/>
          <w:szCs w:val="20"/>
          <w:lang w:val="en-IN"/>
        </w:rPr>
        <w:t>the environmental</w:t>
      </w:r>
      <w:r w:rsidRPr="003C11D6">
        <w:rPr>
          <w:rFonts w:ascii="Franklin Gothic Book" w:hAnsi="Franklin Gothic Book" w:cs="Times New Roman"/>
          <w:sz w:val="20"/>
          <w:szCs w:val="20"/>
          <w:lang w:val="en-IN"/>
        </w:rPr>
        <w:t xml:space="preserve"> conditions to be favourable for pathogens or make the host susceptible </w:t>
      </w:r>
      <w:r w:rsidR="007D1CF0" w:rsidRPr="003C11D6">
        <w:rPr>
          <w:rFonts w:ascii="Franklin Gothic Book" w:hAnsi="Franklin Gothic Book" w:cs="Times New Roman"/>
          <w:sz w:val="20"/>
          <w:szCs w:val="20"/>
          <w:lang w:val="en-IN"/>
        </w:rPr>
        <w:t>to pathogen</w:t>
      </w:r>
      <w:r w:rsidRPr="003C11D6">
        <w:rPr>
          <w:rFonts w:ascii="Franklin Gothic Book" w:hAnsi="Franklin Gothic Book" w:cs="Times New Roman"/>
          <w:sz w:val="20"/>
          <w:szCs w:val="20"/>
          <w:lang w:val="en-IN"/>
        </w:rPr>
        <w:t xml:space="preserve"> attack. </w:t>
      </w:r>
      <w:r w:rsidRPr="003C11D6">
        <w:rPr>
          <w:rFonts w:ascii="Franklin Gothic Book" w:hAnsi="Franklin Gothic Book" w:cs="Times New Roman"/>
          <w:sz w:val="20"/>
          <w:szCs w:val="20"/>
        </w:rPr>
        <w:t>Increases in temperature, moisture, and</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Carbon dioxide</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are the major consequences of climate change.</w:t>
      </w:r>
    </w:p>
    <w:p w14:paraId="09814A73" w14:textId="591799A2" w:rsidR="00921E10" w:rsidRPr="003C11D6" w:rsidRDefault="00921E10" w:rsidP="003C11D6">
      <w:pPr>
        <w:tabs>
          <w:tab w:val="left" w:pos="907"/>
        </w:tabs>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 xml:space="preserve">Due to favourable weather conditions, </w:t>
      </w:r>
      <w:r w:rsidRPr="003C11D6">
        <w:rPr>
          <w:rFonts w:ascii="Franklin Gothic Book" w:hAnsi="Franklin Gothic Book" w:cs="Times New Roman"/>
          <w:sz w:val="20"/>
          <w:szCs w:val="20"/>
          <w:lang w:val="en-IN"/>
        </w:rPr>
        <w:t xml:space="preserve">pathotype 78S84 of wheat yellow rust was first detected from northern India posing a major threat to cultivar PBW343 in wheat </w:t>
      </w:r>
      <w:r w:rsidRPr="003C11D6">
        <w:rPr>
          <w:rFonts w:ascii="Franklin Gothic Book" w:hAnsi="Franklin Gothic Book" w:cs="Times New Roman"/>
          <w:sz w:val="20"/>
          <w:szCs w:val="20"/>
        </w:rPr>
        <w:t xml:space="preserve">(Prashar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2007) and wheat yellow rust started appearing early </w:t>
      </w:r>
      <w:r w:rsidR="007D1CF0" w:rsidRPr="003C11D6">
        <w:rPr>
          <w:rFonts w:ascii="Franklin Gothic Book" w:hAnsi="Franklin Gothic Book" w:cs="Times New Roman"/>
          <w:sz w:val="20"/>
          <w:szCs w:val="20"/>
        </w:rPr>
        <w:t>in the</w:t>
      </w:r>
      <w:r w:rsidRPr="003C11D6">
        <w:rPr>
          <w:rFonts w:ascii="Franklin Gothic Book" w:hAnsi="Franklin Gothic Book" w:cs="Times New Roman"/>
          <w:sz w:val="20"/>
          <w:szCs w:val="20"/>
        </w:rPr>
        <w:t xml:space="preserve"> last week of December (Jindal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2012).</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Temperature affects Arabidopsis susceptibility to </w:t>
      </w:r>
      <w:r w:rsidRPr="003C11D6">
        <w:rPr>
          <w:rFonts w:ascii="Franklin Gothic Book" w:hAnsi="Franklin Gothic Book" w:cs="Times New Roman"/>
          <w:i/>
          <w:iCs/>
          <w:sz w:val="20"/>
          <w:szCs w:val="20"/>
        </w:rPr>
        <w:t>Pseudomonas syringae</w:t>
      </w:r>
      <w:r w:rsidRPr="003C11D6">
        <w:rPr>
          <w:rFonts w:ascii="Franklin Gothic Book" w:hAnsi="Franklin Gothic Book" w:cs="Times New Roman"/>
          <w:sz w:val="20"/>
          <w:szCs w:val="20"/>
        </w:rPr>
        <w:t xml:space="preserve"> pv. tomato considerably (Huot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2017). The relative prevalence of soil-borne fungal plant diseases increases as temperatures rise. According to Delgado-Baquerizo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(2020), the relative abundance of plant pathogens will increase globally. The rice plants cultivated in elevated CO</w:t>
      </w:r>
      <w:r w:rsidRPr="003C11D6">
        <w:rPr>
          <w:rFonts w:ascii="Franklin Gothic Book" w:hAnsi="Franklin Gothic Book" w:cs="Times New Roman"/>
          <w:sz w:val="20"/>
          <w:szCs w:val="20"/>
          <w:vertAlign w:val="subscript"/>
        </w:rPr>
        <w:t>2</w:t>
      </w:r>
      <w:r w:rsidRPr="003C11D6">
        <w:rPr>
          <w:rFonts w:ascii="Franklin Gothic Book" w:hAnsi="Franklin Gothic Book" w:cs="Times New Roman"/>
          <w:sz w:val="20"/>
          <w:szCs w:val="20"/>
        </w:rPr>
        <w:t xml:space="preserve"> concentrations were more susceptible to leaf blasts than those planted in ambient CO</w:t>
      </w:r>
      <w:r w:rsidRPr="003C11D6">
        <w:rPr>
          <w:rFonts w:ascii="Franklin Gothic Book" w:hAnsi="Franklin Gothic Book" w:cs="Times New Roman"/>
          <w:sz w:val="20"/>
          <w:szCs w:val="20"/>
          <w:vertAlign w:val="subscript"/>
        </w:rPr>
        <w:t>2</w:t>
      </w:r>
      <w:r w:rsidRPr="003C11D6">
        <w:rPr>
          <w:rFonts w:ascii="Franklin Gothic Book" w:hAnsi="Franklin Gothic Book" w:cs="Times New Roman"/>
          <w:sz w:val="20"/>
          <w:szCs w:val="20"/>
        </w:rPr>
        <w:t xml:space="preserve"> (Kobayashi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lastRenderedPageBreak/>
        <w:t>2006)</w:t>
      </w:r>
      <w:r w:rsidRPr="003C11D6">
        <w:rPr>
          <w:rFonts w:ascii="Franklin Gothic Book" w:hAnsi="Franklin Gothic Book" w:cs="Times New Roman"/>
          <w:noProof/>
          <w:sz w:val="20"/>
          <w:szCs w:val="20"/>
        </w:rPr>
        <w:t xml:space="preserve">. With increasing relative humidity and leaf wetness, infection of </w:t>
      </w:r>
      <w:r w:rsidRPr="003C11D6">
        <w:rPr>
          <w:rFonts w:ascii="Franklin Gothic Book" w:hAnsi="Franklin Gothic Book" w:cs="Times New Roman"/>
          <w:i/>
          <w:iCs/>
          <w:noProof/>
          <w:sz w:val="20"/>
          <w:szCs w:val="20"/>
        </w:rPr>
        <w:t>Sclerotinia sclerotiorum</w:t>
      </w:r>
      <w:r w:rsidRPr="003C11D6">
        <w:rPr>
          <w:rFonts w:ascii="Franklin Gothic Book" w:hAnsi="Franklin Gothic Book" w:cs="Times New Roman"/>
          <w:noProof/>
          <w:sz w:val="20"/>
          <w:szCs w:val="20"/>
        </w:rPr>
        <w:t xml:space="preserve"> in lettuce and </w:t>
      </w:r>
      <w:r w:rsidRPr="003C11D6">
        <w:rPr>
          <w:rFonts w:ascii="Franklin Gothic Book" w:hAnsi="Franklin Gothic Book" w:cs="Times New Roman"/>
          <w:i/>
          <w:iCs/>
          <w:noProof/>
          <w:sz w:val="20"/>
          <w:szCs w:val="20"/>
        </w:rPr>
        <w:t>Uromyces viciae fabae</w:t>
      </w:r>
      <w:r w:rsidRPr="003C11D6">
        <w:rPr>
          <w:rFonts w:ascii="Franklin Gothic Book" w:hAnsi="Franklin Gothic Book" w:cs="Times New Roman"/>
          <w:noProof/>
          <w:sz w:val="20"/>
          <w:szCs w:val="20"/>
        </w:rPr>
        <w:t xml:space="preserve"> in peas</w:t>
      </w:r>
      <w:r w:rsidR="00277033" w:rsidRPr="003C11D6">
        <w:rPr>
          <w:rFonts w:ascii="Franklin Gothic Book" w:hAnsi="Franklin Gothic Book" w:cs="Times New Roman"/>
          <w:noProof/>
          <w:sz w:val="20"/>
          <w:szCs w:val="20"/>
        </w:rPr>
        <w:t xml:space="preserve"> </w:t>
      </w:r>
      <w:r w:rsidRPr="003C11D6">
        <w:rPr>
          <w:rFonts w:ascii="Franklin Gothic Book" w:hAnsi="Franklin Gothic Book" w:cs="Times New Roman"/>
          <w:noProof/>
          <w:sz w:val="20"/>
          <w:szCs w:val="20"/>
        </w:rPr>
        <w:t xml:space="preserve">increased respectively (Clarkson </w:t>
      </w:r>
      <w:r w:rsidR="006842A1" w:rsidRPr="003C11D6">
        <w:rPr>
          <w:rFonts w:ascii="Franklin Gothic Book" w:hAnsi="Franklin Gothic Book" w:cs="Times New Roman"/>
          <w:i/>
          <w:iCs/>
          <w:noProof/>
          <w:sz w:val="20"/>
          <w:szCs w:val="20"/>
        </w:rPr>
        <w:t>et al</w:t>
      </w:r>
      <w:r w:rsidRPr="003C11D6">
        <w:rPr>
          <w:rFonts w:ascii="Franklin Gothic Book" w:hAnsi="Franklin Gothic Book" w:cs="Times New Roman"/>
          <w:noProof/>
          <w:sz w:val="20"/>
          <w:szCs w:val="20"/>
        </w:rPr>
        <w:t xml:space="preserve">. 2014; More </w:t>
      </w:r>
      <w:r w:rsidR="006842A1" w:rsidRPr="003C11D6">
        <w:rPr>
          <w:rFonts w:ascii="Franklin Gothic Book" w:hAnsi="Franklin Gothic Book" w:cs="Times New Roman"/>
          <w:i/>
          <w:iCs/>
          <w:noProof/>
          <w:sz w:val="20"/>
          <w:szCs w:val="20"/>
        </w:rPr>
        <w:t>et al</w:t>
      </w:r>
      <w:r w:rsidRPr="003C11D6">
        <w:rPr>
          <w:rFonts w:ascii="Franklin Gothic Book" w:hAnsi="Franklin Gothic Book" w:cs="Times New Roman"/>
          <w:noProof/>
          <w:sz w:val="20"/>
          <w:szCs w:val="20"/>
        </w:rPr>
        <w:t xml:space="preserve">. 2020). </w:t>
      </w:r>
    </w:p>
    <w:p w14:paraId="4011C0C5" w14:textId="33D89FD1" w:rsidR="00921E10" w:rsidRPr="003C11D6" w:rsidRDefault="004470BD" w:rsidP="003C11D6">
      <w:pPr>
        <w:pStyle w:val="Heading3"/>
        <w:spacing w:before="0" w:after="120" w:line="240" w:lineRule="auto"/>
        <w:rPr>
          <w:rFonts w:ascii="Franklin Gothic Book" w:hAnsi="Franklin Gothic Book"/>
          <w:i/>
          <w:iCs/>
          <w:sz w:val="20"/>
          <w:szCs w:val="20"/>
          <w:lang w:val="en-GB"/>
        </w:rPr>
      </w:pPr>
      <w:r>
        <w:rPr>
          <w:rFonts w:ascii="Franklin Gothic Book" w:hAnsi="Franklin Gothic Book"/>
          <w:i/>
          <w:iCs/>
          <w:sz w:val="20"/>
          <w:szCs w:val="20"/>
          <w:lang w:val="en-GB"/>
        </w:rPr>
        <w:t xml:space="preserve">2. </w:t>
      </w:r>
      <w:r w:rsidR="00921E10" w:rsidRPr="003C11D6">
        <w:rPr>
          <w:rFonts w:ascii="Franklin Gothic Book" w:hAnsi="Franklin Gothic Book"/>
          <w:i/>
          <w:iCs/>
          <w:sz w:val="20"/>
          <w:szCs w:val="20"/>
          <w:lang w:val="en-GB"/>
        </w:rPr>
        <w:t>Fungicide resistance</w:t>
      </w:r>
    </w:p>
    <w:p w14:paraId="48783696" w14:textId="796DB550" w:rsidR="00921E10" w:rsidRPr="003C11D6" w:rsidRDefault="00921E10" w:rsidP="003C11D6">
      <w:pPr>
        <w:tabs>
          <w:tab w:val="left" w:pos="907"/>
        </w:tabs>
        <w:spacing w:after="120" w:line="240" w:lineRule="auto"/>
        <w:jc w:val="both"/>
        <w:rPr>
          <w:rFonts w:ascii="Franklin Gothic Book" w:hAnsi="Franklin Gothic Book" w:cs="Times New Roman"/>
          <w:sz w:val="20"/>
          <w:szCs w:val="20"/>
          <w:lang w:val="en-GB"/>
        </w:rPr>
      </w:pPr>
      <w:r w:rsidRPr="003C11D6">
        <w:rPr>
          <w:rFonts w:ascii="Franklin Gothic Book" w:hAnsi="Franklin Gothic Book" w:cs="Times New Roman"/>
          <w:sz w:val="20"/>
          <w:szCs w:val="20"/>
          <w:lang w:val="en-IN"/>
        </w:rPr>
        <w:t>Fungicidal resistance refers to an acquired, heritable reduction in the sensitivity of a fungus to a specific anti-fungal agent or fungicide (FRAC 2022).</w:t>
      </w:r>
      <w:r w:rsidR="008815A0" w:rsidRPr="003C11D6">
        <w:rPr>
          <w:rFonts w:ascii="Franklin Gothic Book" w:hAnsi="Franklin Gothic Book" w:cs="Times New Roman"/>
          <w:sz w:val="20"/>
          <w:szCs w:val="20"/>
          <w:lang w:val="en-GB"/>
        </w:rPr>
        <w:t xml:space="preserve"> </w:t>
      </w:r>
      <w:r w:rsidRPr="003C11D6">
        <w:rPr>
          <w:rFonts w:ascii="Franklin Gothic Book" w:hAnsi="Franklin Gothic Book" w:cs="Times New Roman"/>
          <w:sz w:val="20"/>
          <w:szCs w:val="20"/>
          <w:lang w:val="en-IN"/>
        </w:rPr>
        <w:t>A few individuals in the fungi population are naturally resistant to certain types of chemicals.</w:t>
      </w:r>
      <w:r w:rsidR="007D1CF0" w:rsidRPr="003C11D6">
        <w:rPr>
          <w:rFonts w:ascii="Franklin Gothic Book" w:hAnsi="Franklin Gothic Book" w:cs="Times New Roman"/>
          <w:sz w:val="20"/>
          <w:szCs w:val="20"/>
          <w:lang w:val="en-IN"/>
        </w:rPr>
        <w:t xml:space="preserve"> </w:t>
      </w:r>
      <w:r w:rsidRPr="003C11D6">
        <w:rPr>
          <w:rFonts w:ascii="Franklin Gothic Book" w:hAnsi="Franklin Gothic Book" w:cs="Times New Roman"/>
          <w:sz w:val="20"/>
          <w:szCs w:val="20"/>
          <w:lang w:val="en-IN"/>
        </w:rPr>
        <w:t xml:space="preserve">When a chemical </w:t>
      </w:r>
      <w:proofErr w:type="gramStart"/>
      <w:r w:rsidR="007D1CF0" w:rsidRPr="003C11D6">
        <w:rPr>
          <w:rFonts w:ascii="Franklin Gothic Book" w:hAnsi="Franklin Gothic Book" w:cs="Times New Roman"/>
          <w:sz w:val="20"/>
          <w:szCs w:val="20"/>
          <w:lang w:val="en-IN"/>
        </w:rPr>
        <w:t>is used</w:t>
      </w:r>
      <w:proofErr w:type="gramEnd"/>
      <w:r w:rsidRPr="003C11D6">
        <w:rPr>
          <w:rFonts w:ascii="Franklin Gothic Book" w:hAnsi="Franklin Gothic Book" w:cs="Times New Roman"/>
          <w:sz w:val="20"/>
          <w:szCs w:val="20"/>
          <w:lang w:val="en-IN"/>
        </w:rPr>
        <w:t>, it controls almost all the fungi in the population. Survivors are resistant to the action of the chemical and lead to the next generation. Applying the same fungicide with the same mode of action repeatedly enables the resistant population to multiply.</w:t>
      </w:r>
      <w:r w:rsidR="008815A0" w:rsidRPr="003C11D6">
        <w:rPr>
          <w:rFonts w:ascii="Franklin Gothic Book" w:hAnsi="Franklin Gothic Book" w:cs="Times New Roman"/>
          <w:sz w:val="20"/>
          <w:szCs w:val="20"/>
          <w:lang w:val="en-IN"/>
        </w:rPr>
        <w:t xml:space="preserve"> Hence leads to the development of fungicidal resistance.</w:t>
      </w:r>
    </w:p>
    <w:p w14:paraId="2485259D" w14:textId="5AC21BBF" w:rsidR="00921E10" w:rsidRPr="003C11D6" w:rsidRDefault="00921E10" w:rsidP="003C11D6">
      <w:pPr>
        <w:tabs>
          <w:tab w:val="left" w:pos="907"/>
        </w:tabs>
        <w:spacing w:after="120" w:line="240" w:lineRule="auto"/>
        <w:jc w:val="both"/>
        <w:rPr>
          <w:rFonts w:ascii="Franklin Gothic Book" w:eastAsia="Times New Roman" w:hAnsi="Franklin Gothic Book" w:cs="Times New Roman"/>
          <w:b/>
          <w:bCs/>
          <w:sz w:val="20"/>
          <w:szCs w:val="20"/>
          <w:lang w:val="en-GB"/>
        </w:rPr>
      </w:pPr>
      <w:r w:rsidRPr="003C11D6">
        <w:rPr>
          <w:rFonts w:ascii="Franklin Gothic Book" w:hAnsi="Franklin Gothic Book" w:cs="Times New Roman"/>
          <w:sz w:val="20"/>
          <w:szCs w:val="20"/>
        </w:rPr>
        <w:t xml:space="preserve">Kaur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(2010) investigated the competitive fitness of metalaxyl-resistant (PI-24) and sensitive (PI-31) populations of </w:t>
      </w:r>
      <w:r w:rsidRPr="003C11D6">
        <w:rPr>
          <w:rFonts w:ascii="Franklin Gothic Book" w:hAnsi="Franklin Gothic Book" w:cs="Times New Roman"/>
          <w:i/>
          <w:iCs/>
          <w:sz w:val="20"/>
          <w:szCs w:val="20"/>
        </w:rPr>
        <w:t>Phytophthora infestans</w:t>
      </w:r>
      <w:r w:rsidRPr="003C11D6">
        <w:rPr>
          <w:rFonts w:ascii="Franklin Gothic Book" w:hAnsi="Franklin Gothic Book" w:cs="Times New Roman"/>
          <w:sz w:val="20"/>
          <w:szCs w:val="20"/>
        </w:rPr>
        <w:t xml:space="preserve"> in three distinct combinations and the results revealed that metalaxyl-resistant isolates of </w:t>
      </w:r>
      <w:r w:rsidRPr="003C11D6">
        <w:rPr>
          <w:rFonts w:ascii="Franklin Gothic Book" w:hAnsi="Franklin Gothic Book" w:cs="Times New Roman"/>
          <w:i/>
          <w:iCs/>
          <w:sz w:val="20"/>
          <w:szCs w:val="20"/>
        </w:rPr>
        <w:t>P. infestans</w:t>
      </w:r>
      <w:r w:rsidRPr="003C11D6">
        <w:rPr>
          <w:rFonts w:ascii="Franklin Gothic Book" w:hAnsi="Franklin Gothic Book" w:cs="Times New Roman"/>
          <w:sz w:val="20"/>
          <w:szCs w:val="20"/>
        </w:rPr>
        <w:t xml:space="preserve"> were highly pathogenic and showed competitive fitness in a mixed population. To minimise resistance development, fungicides with site-specific action should be used in combination with fungicides of other modes of action.</w:t>
      </w:r>
      <w:r w:rsidR="003C11D6">
        <w:rPr>
          <w:rFonts w:ascii="Franklin Gothic Book" w:eastAsia="Times New Roman" w:hAnsi="Franklin Gothic Book" w:cs="Times New Roman"/>
          <w:b/>
          <w:bCs/>
          <w:sz w:val="20"/>
          <w:szCs w:val="20"/>
          <w:lang w:val="en-GB"/>
        </w:rPr>
        <w:t xml:space="preserve"> </w:t>
      </w:r>
      <w:r w:rsidRPr="003C11D6">
        <w:rPr>
          <w:rFonts w:ascii="Franklin Gothic Book" w:hAnsi="Franklin Gothic Book" w:cs="Times New Roman"/>
          <w:sz w:val="20"/>
          <w:szCs w:val="20"/>
          <w:lang w:val="en-IN"/>
        </w:rPr>
        <w:t xml:space="preserve">The fungicide trend is </w:t>
      </w:r>
      <w:r w:rsidR="00D14D2C" w:rsidRPr="003C11D6">
        <w:rPr>
          <w:rFonts w:ascii="Franklin Gothic Book" w:hAnsi="Franklin Gothic Book" w:cs="Times New Roman"/>
          <w:sz w:val="20"/>
          <w:szCs w:val="20"/>
          <w:lang w:val="en-IN"/>
        </w:rPr>
        <w:t>that</w:t>
      </w:r>
      <w:r w:rsidRPr="003C11D6">
        <w:rPr>
          <w:rFonts w:ascii="Franklin Gothic Book" w:hAnsi="Franklin Gothic Book" w:cs="Times New Roman"/>
          <w:sz w:val="20"/>
          <w:szCs w:val="20"/>
          <w:lang w:val="en-IN"/>
        </w:rPr>
        <w:t xml:space="preserve"> if a particular mode of action fungicide becomes popular in controlling diseases, more fungicides </w:t>
      </w:r>
      <w:proofErr w:type="gramStart"/>
      <w:r w:rsidRPr="003C11D6">
        <w:rPr>
          <w:rFonts w:ascii="Franklin Gothic Book" w:hAnsi="Franklin Gothic Book" w:cs="Times New Roman"/>
          <w:sz w:val="20"/>
          <w:szCs w:val="20"/>
          <w:lang w:val="en-IN"/>
        </w:rPr>
        <w:t>are developed</w:t>
      </w:r>
      <w:proofErr w:type="gramEnd"/>
      <w:r w:rsidRPr="003C11D6">
        <w:rPr>
          <w:rFonts w:ascii="Franklin Gothic Book" w:hAnsi="Franklin Gothic Book" w:cs="Times New Roman"/>
          <w:sz w:val="20"/>
          <w:szCs w:val="20"/>
          <w:lang w:val="en-IN"/>
        </w:rPr>
        <w:t xml:space="preserve"> with a minor difference with the same mode of action group. Such fungicides have resistance risk and thus have an impact in terms of resistance management (Thind 2021).</w:t>
      </w:r>
    </w:p>
    <w:p w14:paraId="2300CBA8" w14:textId="27AAA9B5"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3. </w:t>
      </w:r>
      <w:r w:rsidR="00921E10" w:rsidRPr="003C11D6">
        <w:rPr>
          <w:rFonts w:ascii="Franklin Gothic Book" w:hAnsi="Franklin Gothic Book"/>
          <w:i/>
          <w:iCs/>
          <w:sz w:val="20"/>
          <w:szCs w:val="20"/>
        </w:rPr>
        <w:t>Pesticide residue</w:t>
      </w:r>
    </w:p>
    <w:p w14:paraId="48E3E3ED" w14:textId="29F63F88" w:rsidR="00921E10" w:rsidRPr="00291C2B" w:rsidRDefault="00921E10" w:rsidP="003C11D6">
      <w:pPr>
        <w:tabs>
          <w:tab w:val="left" w:pos="907"/>
        </w:tabs>
        <w:spacing w:after="120" w:line="240" w:lineRule="auto"/>
        <w:jc w:val="both"/>
        <w:rPr>
          <w:rFonts w:ascii="Franklin Gothic Book" w:hAnsi="Franklin Gothic Book"/>
          <w:sz w:val="20"/>
          <w:szCs w:val="20"/>
          <w:lang w:val="en-IN"/>
        </w:rPr>
      </w:pPr>
      <w:r w:rsidRPr="003C11D6">
        <w:rPr>
          <w:rFonts w:ascii="Franklin Gothic Book" w:hAnsi="Franklin Gothic Book" w:cs="Times New Roman"/>
          <w:sz w:val="20"/>
          <w:szCs w:val="20"/>
        </w:rPr>
        <w:t>Pesticide residue refers to the pesticide</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substance that</w:t>
      </w:r>
      <w:r w:rsidR="00277033"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remains on or in food after they are applied to food crops. Carbendazim was regularly higher than the EU MRLs despite the consignments being tested in India There have been cases where “organic basmati rice” consignments have been rejected in the EU for the presence of carbendazim (Mukherjee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2019). In 2017, the EU lowered </w:t>
      </w:r>
      <w:r w:rsidR="007D1CF0" w:rsidRPr="003C11D6">
        <w:rPr>
          <w:rFonts w:ascii="Franklin Gothic Book" w:hAnsi="Franklin Gothic Book" w:cs="Times New Roman"/>
          <w:sz w:val="20"/>
          <w:szCs w:val="20"/>
        </w:rPr>
        <w:t xml:space="preserve">the </w:t>
      </w:r>
      <w:r w:rsidRPr="003C11D6">
        <w:rPr>
          <w:rFonts w:ascii="Franklin Gothic Book" w:hAnsi="Franklin Gothic Book" w:cs="Times New Roman"/>
          <w:sz w:val="20"/>
          <w:szCs w:val="20"/>
        </w:rPr>
        <w:t xml:space="preserve">MRL for tricyclazole in Basmati rice from 1 PPM to 0.01 PPM. Between 1 January 2017 and 30 October 2022, there were 47 notifications on the RASFF (Rapid Alert System for Food and Feed) window regarding basmati rice exported from India that did not comply with European Union (EU) standards. Ten of the 47 alerts were rejected at the border, indicating that the consignment was denied entry into the EU due to its risk to human and animal health or the environment. The presence of pesticides such as tricyclazole (10 notifications), propiconazole, thiamethoxam, carbendazim, and bromide beyond the allowed level was the most prominent reason for the rejection of Basmati rice consignments. Other major causes of rejection were mycotoxins such as Ochratoxin A and Aflatoxin B1 (RASFF 2022). </w:t>
      </w:r>
      <w:r w:rsidR="00291C2B" w:rsidRPr="00291C2B">
        <w:rPr>
          <w:rFonts w:ascii="Franklin Gothic Book" w:hAnsi="Franklin Gothic Book"/>
          <w:sz w:val="20"/>
          <w:szCs w:val="20"/>
        </w:rPr>
        <w:t>To reduce the pesticide residue problem in basmati rice exports, alternative pesticides should be used if a pesticide is banned/prohibited by the importing countries. Basmati Export Development Foundation (BEDF) conducts awareness drives, where the scientists explain the pesticide residue problem in basmati rice export to farmers and exporters due to the injudicious use of pesticides. Farmers are advised to stop spraying tricyclazole at least 40 days before harvesting to avoid its residue (PPQS 2021). To reduce mycotoxin problems in basmati rice, the moisture content of seeds should be lowered to less than 14 per cent within 24 hours of harvesting. Preservatives like benzoic acid, sodium benzoate, propionic acid, sorbic acid and sodium diacetate should be used to prevent fungal contamination during storage. Appropriate storage conditions (Ultra Hermetic storage) to avoid favourable conditions for aspergillus growth (Naik and Sudini 2011).</w:t>
      </w:r>
    </w:p>
    <w:p w14:paraId="69ABDAB4" w14:textId="1BE7F9F0" w:rsidR="00921E10" w:rsidRPr="003C11D6" w:rsidRDefault="004470BD" w:rsidP="003C11D6">
      <w:pPr>
        <w:pStyle w:val="Heading3"/>
        <w:spacing w:before="0" w:after="120" w:line="240" w:lineRule="auto"/>
        <w:rPr>
          <w:rFonts w:ascii="Franklin Gothic Book" w:hAnsi="Franklin Gothic Book"/>
          <w:i/>
          <w:iCs/>
          <w:sz w:val="20"/>
          <w:szCs w:val="20"/>
          <w:lang w:val="en-IN"/>
        </w:rPr>
      </w:pPr>
      <w:r>
        <w:rPr>
          <w:rFonts w:ascii="Franklin Gothic Book" w:hAnsi="Franklin Gothic Book"/>
          <w:i/>
          <w:iCs/>
          <w:sz w:val="20"/>
          <w:szCs w:val="20"/>
        </w:rPr>
        <w:t xml:space="preserve">4. </w:t>
      </w:r>
      <w:r w:rsidR="00921E10" w:rsidRPr="003C11D6">
        <w:rPr>
          <w:rFonts w:ascii="Franklin Gothic Book" w:hAnsi="Franklin Gothic Book"/>
          <w:i/>
          <w:iCs/>
          <w:sz w:val="20"/>
          <w:szCs w:val="20"/>
        </w:rPr>
        <w:t>Loss of biodiversity</w:t>
      </w:r>
    </w:p>
    <w:p w14:paraId="00F222E8" w14:textId="5A919B47" w:rsidR="00921E10" w:rsidRPr="003C11D6" w:rsidRDefault="00921E10" w:rsidP="003C11D6">
      <w:pPr>
        <w:pStyle w:val="ListParagraph"/>
        <w:tabs>
          <w:tab w:val="left" w:pos="907"/>
        </w:tabs>
        <w:spacing w:after="120"/>
        <w:ind w:left="0"/>
        <w:jc w:val="both"/>
        <w:rPr>
          <w:rFonts w:ascii="Franklin Gothic Book" w:hAnsi="Franklin Gothic Book"/>
          <w:b/>
          <w:bCs/>
          <w:sz w:val="20"/>
          <w:szCs w:val="20"/>
          <w:lang w:val="en-IN"/>
        </w:rPr>
      </w:pPr>
      <w:r w:rsidRPr="003C11D6">
        <w:rPr>
          <w:rFonts w:ascii="Franklin Gothic Book" w:hAnsi="Franklin Gothic Book"/>
          <w:sz w:val="20"/>
          <w:szCs w:val="20"/>
        </w:rPr>
        <w:t>Plant biodiversity, which is critical for sustaining long-term production, is under threat. Our farmed crops, which are genetically homogenous, are extremely sensitive to external shocks such as biotic and abiotic stresses (ICAR 2015). The disease is most prevalent in cultivated plants, intermediate in wild plants managed by humans, and least prevalent in completely wild plants. On the other hand, biodiversity is highest in wild plant environments and lowest in cultivated plant ecosystems. Spillover occurs when a virus spreads from its normal host (domestic or wild) to a new host (wild or domestic). Spillback happens when a virus spreads from the new host to the native host. The term "natural host" refers to the source of the virus in this environment, however, it may not always refer to the host where the virus first emerged (Roossinck and Garcia-Arenal 2015).</w:t>
      </w:r>
    </w:p>
    <w:p w14:paraId="6431C6E4" w14:textId="4E99ACA0" w:rsidR="00921E10"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 xml:space="preserve">Not only the diversity of plants but also the biodiversity of plant pathogens is also important. According to Ingram (1999), studies on pathogen diversity and ecology receive little attention until they represent a threat to agriculture. There is a need to catalogue the diversity of plant pathogens in natural environments, with a focus on species-rich ecosystems like rainforests, grasslands, and seas, and a red data book for plant </w:t>
      </w:r>
      <w:r w:rsidRPr="003C11D6">
        <w:rPr>
          <w:rFonts w:ascii="Franklin Gothic Book" w:hAnsi="Franklin Gothic Book" w:cs="Times New Roman"/>
          <w:sz w:val="20"/>
          <w:szCs w:val="20"/>
        </w:rPr>
        <w:lastRenderedPageBreak/>
        <w:t xml:space="preserve">pathogens also needs to be created. A policy for the conservation of plant pathogens is required since pathogen diversity is particularly important for plant breeders when it comes to identifying novel disease resistance elements in both natural populations of host plants and plant breeding experiments (Ingram 2002). </w:t>
      </w:r>
      <w:r w:rsidRPr="003C11D6">
        <w:rPr>
          <w:rFonts w:ascii="Franklin Gothic Book" w:hAnsi="Franklin Gothic Book" w:cs="Times New Roman"/>
          <w:sz w:val="20"/>
          <w:szCs w:val="20"/>
          <w:lang w:val="en-IN"/>
        </w:rPr>
        <w:t>Biodiversity loss frequently increases disease transmission and preserving intact ecosystems and their endemic biodiversity reduces the prevalence of infectious diseases (</w:t>
      </w:r>
      <w:r w:rsidR="00263C47" w:rsidRPr="003C11D6">
        <w:rPr>
          <w:rFonts w:ascii="Franklin Gothic Book" w:hAnsi="Franklin Gothic Book" w:cs="Times New Roman"/>
          <w:sz w:val="20"/>
          <w:szCs w:val="20"/>
          <w:lang w:val="en-IN"/>
        </w:rPr>
        <w:t xml:space="preserve">Keesing </w:t>
      </w:r>
      <w:r w:rsidR="00263C47">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2010).</w:t>
      </w:r>
    </w:p>
    <w:p w14:paraId="64A803E6" w14:textId="77777777" w:rsidR="00921E10" w:rsidRPr="003C11D6" w:rsidRDefault="00921E10" w:rsidP="003C11D6">
      <w:pPr>
        <w:autoSpaceDE w:val="0"/>
        <w:autoSpaceDN w:val="0"/>
        <w:adjustRightInd w:val="0"/>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lang w:val="en-IN"/>
        </w:rPr>
        <w:t xml:space="preserve">Evidence to support the dilution effect of plant pathogen diversity on the disease incidence or any of its negative effects should </w:t>
      </w:r>
      <w:proofErr w:type="gramStart"/>
      <w:r w:rsidRPr="003C11D6">
        <w:rPr>
          <w:rFonts w:ascii="Franklin Gothic Book" w:hAnsi="Franklin Gothic Book" w:cs="Times New Roman"/>
          <w:sz w:val="20"/>
          <w:szCs w:val="20"/>
          <w:lang w:val="en-IN"/>
        </w:rPr>
        <w:t>be studied</w:t>
      </w:r>
      <w:proofErr w:type="gramEnd"/>
      <w:r w:rsidRPr="003C11D6">
        <w:rPr>
          <w:rFonts w:ascii="Franklin Gothic Book" w:hAnsi="Franklin Gothic Book" w:cs="Times New Roman"/>
          <w:sz w:val="20"/>
          <w:szCs w:val="20"/>
          <w:lang w:val="en-IN"/>
        </w:rPr>
        <w:t xml:space="preserve"> in future to get a clear impact of the loss of diversity on plant diseases. </w:t>
      </w:r>
    </w:p>
    <w:p w14:paraId="1CAA8984" w14:textId="525F44E7"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5. </w:t>
      </w:r>
      <w:r w:rsidR="00921E10" w:rsidRPr="003C11D6">
        <w:rPr>
          <w:rFonts w:ascii="Franklin Gothic Book" w:hAnsi="Franklin Gothic Book"/>
          <w:i/>
          <w:iCs/>
          <w:sz w:val="20"/>
          <w:szCs w:val="20"/>
        </w:rPr>
        <w:t>Development and use of new plant protection chemicals</w:t>
      </w:r>
    </w:p>
    <w:p w14:paraId="556A4333" w14:textId="61B3666B" w:rsidR="00921E10" w:rsidRPr="003C11D6" w:rsidRDefault="00921E10" w:rsidP="003C11D6">
      <w:pPr>
        <w:spacing w:after="120" w:line="240" w:lineRule="auto"/>
        <w:jc w:val="both"/>
        <w:rPr>
          <w:rFonts w:ascii="Franklin Gothic Book" w:eastAsia="Calibri" w:hAnsi="Franklin Gothic Book" w:cs="Times New Roman"/>
          <w:sz w:val="20"/>
          <w:szCs w:val="20"/>
          <w:lang w:val="en-GB" w:bidi="hi-IN"/>
        </w:rPr>
      </w:pPr>
      <w:r w:rsidRPr="003C11D6">
        <w:rPr>
          <w:rFonts w:ascii="Franklin Gothic Book" w:hAnsi="Franklin Gothic Book" w:cs="Times New Roman"/>
          <w:sz w:val="20"/>
          <w:szCs w:val="20"/>
          <w:lang w:val="en-GB"/>
        </w:rPr>
        <w:t xml:space="preserve">Forecasting </w:t>
      </w:r>
      <w:r w:rsidRPr="003C11D6">
        <w:rPr>
          <w:rFonts w:ascii="Franklin Gothic Book" w:hAnsi="Franklin Gothic Book" w:cs="Times New Roman"/>
          <w:sz w:val="20"/>
          <w:szCs w:val="20"/>
        </w:rPr>
        <w:t xml:space="preserve">the market changes is challenging, thus being a factor in the complexity of a new </w:t>
      </w:r>
      <w:r w:rsidRPr="003C11D6">
        <w:rPr>
          <w:rFonts w:ascii="Franklin Gothic Book" w:hAnsi="Franklin Gothic Book" w:cs="Times New Roman"/>
          <w:sz w:val="20"/>
          <w:szCs w:val="20"/>
          <w:lang w:val="en-GB"/>
        </w:rPr>
        <w:t xml:space="preserve">product invention and development. </w:t>
      </w:r>
      <w:r w:rsidRPr="003C11D6">
        <w:rPr>
          <w:rFonts w:ascii="Franklin Gothic Book" w:hAnsi="Franklin Gothic Book" w:cs="Times New Roman"/>
          <w:sz w:val="20"/>
          <w:szCs w:val="20"/>
        </w:rPr>
        <w:t>In chemical crop protection, the investment of companies into research and development represents only 6-7 % of sales (Leadbeater 2015).</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The cost of developing new products is high, and the regulatory hurdles continue to be stringent (Jeger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2021).</w:t>
      </w:r>
      <w:r w:rsidRPr="003C11D6">
        <w:rPr>
          <w:rFonts w:ascii="Franklin Gothic Book" w:eastAsia="Calibri" w:hAnsi="Franklin Gothic Book" w:cs="Times New Roman"/>
          <w:sz w:val="20"/>
          <w:szCs w:val="20"/>
          <w:lang w:val="en-GB" w:bidi="hi-IN"/>
        </w:rPr>
        <w:t xml:space="preserve"> With increasing awareness and concerns for humans and wildlife, regulatory measures </w:t>
      </w:r>
      <w:proofErr w:type="gramStart"/>
      <w:r w:rsidRPr="003C11D6">
        <w:rPr>
          <w:rFonts w:ascii="Franklin Gothic Book" w:eastAsia="Calibri" w:hAnsi="Franklin Gothic Book" w:cs="Times New Roman"/>
          <w:sz w:val="20"/>
          <w:szCs w:val="20"/>
          <w:lang w:val="en-GB" w:bidi="hi-IN"/>
        </w:rPr>
        <w:t>were initiated</w:t>
      </w:r>
      <w:proofErr w:type="gramEnd"/>
      <w:r w:rsidRPr="003C11D6">
        <w:rPr>
          <w:rFonts w:ascii="Franklin Gothic Book" w:eastAsia="Calibri" w:hAnsi="Franklin Gothic Book" w:cs="Times New Roman"/>
          <w:sz w:val="20"/>
          <w:szCs w:val="20"/>
          <w:lang w:val="en-GB" w:bidi="hi-IN"/>
        </w:rPr>
        <w:t xml:space="preserve"> and the guidelines are revised from time to time, which makes the introduction of new fungicides and other</w:t>
      </w:r>
      <w:r w:rsidR="006C6241" w:rsidRPr="003C11D6">
        <w:rPr>
          <w:rFonts w:ascii="Franklin Gothic Book" w:eastAsia="Calibri" w:hAnsi="Franklin Gothic Book" w:cs="Times New Roman"/>
          <w:sz w:val="20"/>
          <w:szCs w:val="20"/>
          <w:lang w:val="en-GB" w:bidi="hi-IN"/>
        </w:rPr>
        <w:t xml:space="preserve"> </w:t>
      </w:r>
      <w:r w:rsidRPr="003C11D6">
        <w:rPr>
          <w:rFonts w:ascii="Franklin Gothic Book" w:eastAsia="Calibri" w:hAnsi="Franklin Gothic Book" w:cs="Times New Roman"/>
          <w:sz w:val="20"/>
          <w:szCs w:val="20"/>
          <w:lang w:val="en-GB" w:bidi="hi-IN"/>
        </w:rPr>
        <w:t>pesticides quite challenging (Thind 2021).</w:t>
      </w:r>
      <w:r w:rsidR="007D1CF0" w:rsidRPr="003C11D6">
        <w:rPr>
          <w:rFonts w:ascii="Franklin Gothic Book" w:eastAsia="Calibri" w:hAnsi="Franklin Gothic Book" w:cs="Times New Roman"/>
          <w:sz w:val="20"/>
          <w:szCs w:val="20"/>
          <w:lang w:val="en-GB" w:bidi="hi-IN"/>
        </w:rPr>
        <w:t xml:space="preserve"> </w:t>
      </w:r>
      <w:r w:rsidRPr="003C11D6">
        <w:rPr>
          <w:rFonts w:ascii="Franklin Gothic Book" w:hAnsi="Franklin Gothic Book" w:cs="Times New Roman"/>
          <w:sz w:val="20"/>
          <w:szCs w:val="20"/>
        </w:rPr>
        <w:t xml:space="preserve">Controlling a wide range of diseases in a wide range of crops and countries with a single blockbuster fungicide makes the research and development investment most cost-effective (Leadbeater 2015). So, from a business perspective, only broad-spectrum chemicals like </w:t>
      </w:r>
      <w:r w:rsidRPr="003C11D6">
        <w:rPr>
          <w:rFonts w:ascii="Franklin Gothic Book" w:eastAsia="Calibri" w:hAnsi="Franklin Gothic Book" w:cs="Times New Roman"/>
          <w:sz w:val="20"/>
          <w:szCs w:val="20"/>
          <w:lang w:val="en-GB" w:bidi="hi-IN"/>
        </w:rPr>
        <w:t xml:space="preserve">Demethylation Inhibitors (like </w:t>
      </w:r>
      <w:r w:rsidRPr="003C11D6">
        <w:rPr>
          <w:rFonts w:ascii="Franklin Gothic Book" w:hAnsi="Franklin Gothic Book" w:cs="Times New Roman"/>
          <w:sz w:val="20"/>
          <w:szCs w:val="20"/>
        </w:rPr>
        <w:t>triazoles), strobilurins and SDHI (succinate dehydrogenase inhibitor) fungicides</w:t>
      </w:r>
      <w:r w:rsidR="006F6866"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are very attractive.</w:t>
      </w:r>
      <w:r w:rsidR="007D1CF0" w:rsidRPr="003C11D6">
        <w:rPr>
          <w:rFonts w:ascii="Franklin Gothic Book" w:hAnsi="Franklin Gothic Book" w:cs="Times New Roman"/>
          <w:sz w:val="20"/>
          <w:szCs w:val="20"/>
        </w:rPr>
        <w:t xml:space="preserve"> </w:t>
      </w:r>
      <w:r w:rsidR="007D1CF0" w:rsidRPr="003C11D6">
        <w:rPr>
          <w:rFonts w:ascii="Franklin Gothic Book" w:hAnsi="Franklin Gothic Book" w:cs="Times New Roman"/>
          <w:sz w:val="20"/>
          <w:szCs w:val="20"/>
          <w:lang w:val="en-IN"/>
        </w:rPr>
        <w:t>However,</w:t>
      </w:r>
      <w:r w:rsidRPr="003C11D6">
        <w:rPr>
          <w:rFonts w:ascii="Franklin Gothic Book" w:hAnsi="Franklin Gothic Book" w:cs="Times New Roman"/>
          <w:sz w:val="20"/>
          <w:szCs w:val="20"/>
          <w:lang w:val="en-IN"/>
        </w:rPr>
        <w:t xml:space="preserve"> </w:t>
      </w:r>
      <w:r w:rsidRPr="003C11D6">
        <w:rPr>
          <w:rFonts w:ascii="Franklin Gothic Book" w:eastAsia="Calibri" w:hAnsi="Franklin Gothic Book" w:cs="Times New Roman"/>
          <w:sz w:val="20"/>
          <w:szCs w:val="20"/>
          <w:lang w:val="en-GB" w:bidi="hi-IN"/>
        </w:rPr>
        <w:t>due to biochemical specificity in the mode of action, these fungicides can</w:t>
      </w:r>
      <w:r w:rsidR="006F6866" w:rsidRPr="003C11D6">
        <w:rPr>
          <w:rFonts w:ascii="Franklin Gothic Book" w:eastAsia="Calibri" w:hAnsi="Franklin Gothic Book" w:cs="Times New Roman"/>
          <w:sz w:val="20"/>
          <w:szCs w:val="20"/>
          <w:lang w:val="en-GB" w:bidi="hi-IN"/>
        </w:rPr>
        <w:t xml:space="preserve"> </w:t>
      </w:r>
      <w:r w:rsidRPr="003C11D6">
        <w:rPr>
          <w:rFonts w:ascii="Franklin Gothic Book" w:eastAsia="Calibri" w:hAnsi="Franklin Gothic Book" w:cs="Times New Roman"/>
          <w:sz w:val="20"/>
          <w:szCs w:val="20"/>
          <w:lang w:val="en-GB" w:bidi="hi-IN"/>
        </w:rPr>
        <w:t>experience faster development of resistance in pathogens</w:t>
      </w:r>
      <w:r w:rsidR="006C6241" w:rsidRPr="003C11D6">
        <w:rPr>
          <w:rFonts w:ascii="Franklin Gothic Book" w:eastAsia="Calibri" w:hAnsi="Franklin Gothic Book" w:cs="Times New Roman"/>
          <w:sz w:val="20"/>
          <w:szCs w:val="20"/>
          <w:lang w:val="en-GB" w:bidi="hi-IN"/>
        </w:rPr>
        <w:t xml:space="preserve"> </w:t>
      </w:r>
      <w:r w:rsidRPr="003C11D6">
        <w:rPr>
          <w:rFonts w:ascii="Franklin Gothic Book" w:eastAsia="Calibri" w:hAnsi="Franklin Gothic Book" w:cs="Times New Roman"/>
          <w:sz w:val="20"/>
          <w:szCs w:val="20"/>
          <w:lang w:val="en-GB" w:bidi="hi-IN"/>
        </w:rPr>
        <w:t>(Thind 2011).</w:t>
      </w:r>
    </w:p>
    <w:p w14:paraId="68A0E8D8" w14:textId="1D525C79" w:rsidR="00921E10" w:rsidRPr="00961F28" w:rsidRDefault="003C11D6" w:rsidP="003C11D6">
      <w:pPr>
        <w:pStyle w:val="Heading2"/>
        <w:spacing w:before="0" w:after="120" w:line="240" w:lineRule="auto"/>
        <w:rPr>
          <w:rFonts w:ascii="Franklin Gothic Book" w:hAnsi="Franklin Gothic Book"/>
          <w:sz w:val="22"/>
          <w:szCs w:val="22"/>
          <w:lang w:val="en-GB"/>
        </w:rPr>
      </w:pPr>
      <w:r>
        <w:rPr>
          <w:rFonts w:ascii="Franklin Gothic Book" w:hAnsi="Franklin Gothic Book"/>
          <w:sz w:val="22"/>
          <w:szCs w:val="22"/>
          <w:lang w:val="en-GB"/>
        </w:rPr>
        <w:t>OPPORTUNITIES</w:t>
      </w:r>
      <w:r w:rsidR="00D14D2C">
        <w:rPr>
          <w:rFonts w:ascii="Franklin Gothic Book" w:hAnsi="Franklin Gothic Book"/>
          <w:sz w:val="22"/>
          <w:szCs w:val="22"/>
          <w:lang w:val="en-GB"/>
        </w:rPr>
        <w:t xml:space="preserve"> IN PLANT DISEASE MANAGEMENT</w:t>
      </w:r>
    </w:p>
    <w:p w14:paraId="0011A733" w14:textId="0112E614" w:rsidR="00921E10" w:rsidRPr="003C11D6" w:rsidRDefault="004470BD" w:rsidP="004470BD">
      <w:pPr>
        <w:pStyle w:val="Heading3"/>
        <w:spacing w:before="0" w:after="120" w:line="240" w:lineRule="auto"/>
        <w:rPr>
          <w:rFonts w:ascii="Franklin Gothic Book" w:hAnsi="Franklin Gothic Book"/>
          <w:i/>
          <w:iCs/>
          <w:sz w:val="20"/>
          <w:szCs w:val="20"/>
        </w:rPr>
      </w:pPr>
      <w:r w:rsidRPr="004470BD">
        <w:rPr>
          <w:rFonts w:ascii="Franklin Gothic Book" w:hAnsi="Franklin Gothic Book"/>
          <w:i/>
          <w:iCs/>
          <w:sz w:val="20"/>
          <w:szCs w:val="20"/>
        </w:rPr>
        <w:t>1.</w:t>
      </w:r>
      <w:r>
        <w:rPr>
          <w:rFonts w:ascii="Franklin Gothic Book" w:hAnsi="Franklin Gothic Book"/>
          <w:i/>
          <w:iCs/>
          <w:sz w:val="20"/>
          <w:szCs w:val="20"/>
        </w:rPr>
        <w:t xml:space="preserve"> </w:t>
      </w:r>
      <w:r w:rsidR="00921E10" w:rsidRPr="003C11D6">
        <w:rPr>
          <w:rFonts w:ascii="Franklin Gothic Book" w:hAnsi="Franklin Gothic Book"/>
          <w:i/>
          <w:iCs/>
          <w:sz w:val="20"/>
          <w:szCs w:val="20"/>
        </w:rPr>
        <w:t>Plant</w:t>
      </w:r>
      <w:r w:rsidR="00D14D2C" w:rsidRPr="003C11D6">
        <w:rPr>
          <w:rFonts w:ascii="Franklin Gothic Book" w:hAnsi="Franklin Gothic Book"/>
          <w:i/>
          <w:iCs/>
          <w:sz w:val="20"/>
          <w:szCs w:val="20"/>
        </w:rPr>
        <w:t xml:space="preserve"> disease forecasting models</w:t>
      </w:r>
    </w:p>
    <w:p w14:paraId="40480540" w14:textId="77777777" w:rsidR="00921E10"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Forecasting of plant diseases means predicting the occurrence of plant disease in a specified area ahead of time so that suitable control measures can be undertaken in advance to avoid losses. EPIDEM (potato early blight), EPIMAY (maize southern leaf blight), EPIVEN (Apple scab), BLITE CAST (potato late blight), MELCAST (watermelon gummy stem blight) and MARYBLIGHT (apple fire blight) are some of the computer simulation models which are used for forecasting plant disease epidemics.</w:t>
      </w:r>
    </w:p>
    <w:p w14:paraId="25FE4B29" w14:textId="39AB920A" w:rsidR="00921E10" w:rsidRPr="003C11D6" w:rsidRDefault="00921E10" w:rsidP="003C11D6">
      <w:pPr>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lang w:val="en-IN"/>
        </w:rPr>
        <w:t xml:space="preserve">JHULSACAST, a system for forecasting the potato late blight in western Uttar Pradesh, India, </w:t>
      </w:r>
      <w:proofErr w:type="gramStart"/>
      <w:r w:rsidRPr="003C11D6">
        <w:rPr>
          <w:rFonts w:ascii="Franklin Gothic Book" w:hAnsi="Franklin Gothic Book" w:cs="Times New Roman"/>
          <w:sz w:val="20"/>
          <w:szCs w:val="20"/>
          <w:lang w:val="en-IN"/>
        </w:rPr>
        <w:t>was developed</w:t>
      </w:r>
      <w:proofErr w:type="gramEnd"/>
      <w:r w:rsidRPr="003C11D6">
        <w:rPr>
          <w:rFonts w:ascii="Franklin Gothic Book" w:hAnsi="Franklin Gothic Book" w:cs="Times New Roman"/>
          <w:sz w:val="20"/>
          <w:szCs w:val="20"/>
          <w:lang w:val="en-IN"/>
        </w:rPr>
        <w:t xml:space="preserve"> using disease and weather data collected over a decade (Singh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2000). Potato late blight </w:t>
      </w:r>
      <w:proofErr w:type="gramStart"/>
      <w:r w:rsidRPr="003C11D6">
        <w:rPr>
          <w:rFonts w:ascii="Franklin Gothic Book" w:hAnsi="Franklin Gothic Book" w:cs="Times New Roman"/>
          <w:sz w:val="20"/>
          <w:szCs w:val="20"/>
          <w:lang w:val="en-IN"/>
        </w:rPr>
        <w:t>was successfully forecasted</w:t>
      </w:r>
      <w:proofErr w:type="gramEnd"/>
      <w:r w:rsidRPr="003C11D6">
        <w:rPr>
          <w:rFonts w:ascii="Franklin Gothic Book" w:hAnsi="Franklin Gothic Book" w:cs="Times New Roman"/>
          <w:sz w:val="20"/>
          <w:szCs w:val="20"/>
          <w:lang w:val="en-IN"/>
        </w:rPr>
        <w:t xml:space="preserve"> using JHULSACAST model in Punjab, </w:t>
      </w:r>
      <w:r w:rsidRPr="003C11D6">
        <w:rPr>
          <w:rFonts w:ascii="Franklin Gothic Book" w:hAnsi="Franklin Gothic Book" w:cs="Times New Roman"/>
          <w:sz w:val="20"/>
          <w:szCs w:val="20"/>
          <w:shd w:val="clear" w:color="auto" w:fill="FFFFFF"/>
        </w:rPr>
        <w:t xml:space="preserve">Tarai region of Uttarakhand and </w:t>
      </w:r>
      <w:r w:rsidRPr="003C11D6">
        <w:rPr>
          <w:rFonts w:ascii="Franklin Gothic Book" w:hAnsi="Franklin Gothic Book" w:cs="Times New Roman"/>
          <w:sz w:val="20"/>
          <w:szCs w:val="20"/>
          <w:lang w:val="en-IN"/>
        </w:rPr>
        <w:t xml:space="preserve">plains of West Bengal </w:t>
      </w:r>
      <w:r w:rsidRPr="003C11D6">
        <w:rPr>
          <w:rFonts w:ascii="Franklin Gothic Book" w:hAnsi="Franklin Gothic Book" w:cs="Times New Roman"/>
          <w:sz w:val="20"/>
          <w:szCs w:val="20"/>
          <w:shd w:val="clear" w:color="auto" w:fill="FFFFFF"/>
        </w:rPr>
        <w:t>(</w:t>
      </w:r>
      <w:r w:rsidRPr="003C11D6">
        <w:rPr>
          <w:rFonts w:ascii="Franklin Gothic Book" w:hAnsi="Franklin Gothic Book" w:cs="Times New Roman"/>
          <w:sz w:val="20"/>
          <w:szCs w:val="20"/>
          <w:lang w:val="en-IN"/>
        </w:rPr>
        <w:t xml:space="preserve">Arora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2012; </w:t>
      </w:r>
      <w:r w:rsidRPr="003C11D6">
        <w:rPr>
          <w:rFonts w:ascii="Franklin Gothic Book" w:hAnsi="Franklin Gothic Book" w:cs="Times New Roman"/>
          <w:sz w:val="20"/>
          <w:szCs w:val="20"/>
          <w:shd w:val="clear" w:color="auto" w:fill="FFFFFF"/>
        </w:rPr>
        <w:t>Pundhir</w:t>
      </w:r>
      <w:r w:rsidR="006F6866" w:rsidRPr="003C11D6">
        <w:rPr>
          <w:rFonts w:ascii="Franklin Gothic Book" w:hAnsi="Franklin Gothic Book" w:cs="Times New Roman"/>
          <w:sz w:val="20"/>
          <w:szCs w:val="20"/>
          <w:shd w:val="clear" w:color="auto" w:fill="FFFFFF"/>
        </w:rPr>
        <w:t xml:space="preserve">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xml:space="preserve">. 2014; Chakraborty </w:t>
      </w:r>
      <w:r w:rsidR="006842A1" w:rsidRPr="003C11D6">
        <w:rPr>
          <w:rFonts w:ascii="Franklin Gothic Book" w:hAnsi="Franklin Gothic Book" w:cs="Times New Roman"/>
          <w:i/>
          <w:iCs/>
          <w:sz w:val="20"/>
          <w:szCs w:val="20"/>
          <w:lang w:val="en-IN"/>
        </w:rPr>
        <w:t>et al</w:t>
      </w:r>
      <w:r w:rsidRPr="003C11D6">
        <w:rPr>
          <w:rFonts w:ascii="Franklin Gothic Book" w:hAnsi="Franklin Gothic Book" w:cs="Times New Roman"/>
          <w:sz w:val="20"/>
          <w:szCs w:val="20"/>
          <w:lang w:val="en-IN"/>
        </w:rPr>
        <w:t>. 2015</w:t>
      </w:r>
      <w:r w:rsidRPr="003C11D6">
        <w:rPr>
          <w:rFonts w:ascii="Franklin Gothic Book" w:hAnsi="Franklin Gothic Book" w:cs="Times New Roman"/>
          <w:sz w:val="20"/>
          <w:szCs w:val="20"/>
          <w:shd w:val="clear" w:color="auto" w:fill="FFFFFF"/>
        </w:rPr>
        <w:t>)</w:t>
      </w:r>
    </w:p>
    <w:p w14:paraId="27961C05" w14:textId="7BB2555C" w:rsidR="00921E10"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 xml:space="preserve">Tang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xml:space="preserve">. (2017) investigated the impacts of climate change on wheat powdery mildew outbreaks from 1970 to 2012 in China. They built a multi-regression model by combining the </w:t>
      </w:r>
      <w:r w:rsidR="007D1CF0" w:rsidRPr="003C11D6">
        <w:rPr>
          <w:rFonts w:ascii="Franklin Gothic Book" w:hAnsi="Franklin Gothic Book" w:cs="Times New Roman"/>
          <w:sz w:val="20"/>
          <w:szCs w:val="20"/>
        </w:rPr>
        <w:t>per cent</w:t>
      </w:r>
      <w:r w:rsidRPr="003C11D6">
        <w:rPr>
          <w:rFonts w:ascii="Franklin Gothic Book" w:hAnsi="Franklin Gothic Book" w:cs="Times New Roman"/>
          <w:sz w:val="20"/>
          <w:szCs w:val="20"/>
        </w:rPr>
        <w:t xml:space="preserve"> acreage of powdery mildew and the pathogen's temperature requirements to estimate changes in epidemics in the 2050s and 2080s under various representative concentration pathways. According to the findings, wheat powdery mildew acreage will increase by 2050 and 2080, creating a larger threat to China's winter wheat in the future. For the prediction of sterility mosaic disease occurrence in pigeon pea, support vector regression, artificial neural networks, and their combination with autoregressive integrated moving average models were used by Paul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(2020). At S K Nagar (Gujarat), Gulbarga (Karnataka), and Vamban (Tamil Nadu), hybrid models outperformed individual models, whereas individual models outperformed hybrids with autoregressive integrated moving average models at Rahuri (Maharashtra).</w:t>
      </w:r>
    </w:p>
    <w:p w14:paraId="44BDA12A" w14:textId="05FC17AB" w:rsidR="00921E10" w:rsidRPr="003C11D6" w:rsidRDefault="004470BD" w:rsidP="003C11D6">
      <w:pPr>
        <w:pStyle w:val="Heading3"/>
        <w:spacing w:before="0" w:after="120" w:line="240" w:lineRule="auto"/>
        <w:rPr>
          <w:rFonts w:ascii="Franklin Gothic Book" w:hAnsi="Franklin Gothic Book"/>
          <w:i/>
          <w:iCs/>
          <w:kern w:val="24"/>
          <w:sz w:val="20"/>
          <w:szCs w:val="20"/>
          <w:lang w:eastAsia="en-IN"/>
        </w:rPr>
      </w:pPr>
      <w:r>
        <w:rPr>
          <w:rFonts w:ascii="Franklin Gothic Book" w:hAnsi="Franklin Gothic Book"/>
          <w:i/>
          <w:iCs/>
          <w:kern w:val="24"/>
          <w:sz w:val="20"/>
          <w:szCs w:val="20"/>
          <w:lang w:eastAsia="en-IN"/>
        </w:rPr>
        <w:t xml:space="preserve">2. </w:t>
      </w:r>
      <w:r w:rsidR="00921E10" w:rsidRPr="003C11D6">
        <w:rPr>
          <w:rFonts w:ascii="Franklin Gothic Book" w:hAnsi="Franklin Gothic Book"/>
          <w:i/>
          <w:iCs/>
          <w:kern w:val="24"/>
          <w:sz w:val="20"/>
          <w:szCs w:val="20"/>
          <w:lang w:eastAsia="en-IN"/>
        </w:rPr>
        <w:t xml:space="preserve">Protected cultivation </w:t>
      </w:r>
    </w:p>
    <w:p w14:paraId="39DCAEAF" w14:textId="491A3F26" w:rsidR="00921E10" w:rsidRPr="003C11D6" w:rsidRDefault="00921E10" w:rsidP="003C11D6">
      <w:pPr>
        <w:spacing w:after="120" w:line="240" w:lineRule="auto"/>
        <w:jc w:val="both"/>
        <w:rPr>
          <w:rFonts w:ascii="Franklin Gothic Book" w:hAnsi="Franklin Gothic Book"/>
          <w:kern w:val="24"/>
          <w:sz w:val="20"/>
          <w:szCs w:val="20"/>
          <w:lang w:bidi="hi-IN"/>
        </w:rPr>
      </w:pPr>
      <w:r w:rsidRPr="003C11D6">
        <w:rPr>
          <w:rFonts w:ascii="Franklin Gothic Book" w:hAnsi="Franklin Gothic Book"/>
          <w:kern w:val="24"/>
          <w:sz w:val="20"/>
          <w:szCs w:val="20"/>
          <w:lang w:bidi="hi-IN"/>
        </w:rPr>
        <w:t xml:space="preserve">Protected cultivation is </w:t>
      </w:r>
      <w:r w:rsidR="007D1CF0" w:rsidRPr="003C11D6">
        <w:rPr>
          <w:rFonts w:ascii="Franklin Gothic Book" w:hAnsi="Franklin Gothic Book"/>
          <w:kern w:val="24"/>
          <w:sz w:val="20"/>
          <w:szCs w:val="20"/>
          <w:lang w:bidi="hi-IN"/>
        </w:rPr>
        <w:t>very</w:t>
      </w:r>
      <w:r w:rsidRPr="003C11D6">
        <w:rPr>
          <w:rFonts w:ascii="Franklin Gothic Book" w:hAnsi="Franklin Gothic Book"/>
          <w:kern w:val="24"/>
          <w:sz w:val="20"/>
          <w:szCs w:val="20"/>
          <w:lang w:bidi="hi-IN"/>
        </w:rPr>
        <w:t xml:space="preserve"> promising in combating the problems due to</w:t>
      </w:r>
      <w:r w:rsidRPr="003C11D6">
        <w:rPr>
          <w:rFonts w:ascii="Franklin Gothic Book" w:hAnsi="Franklin Gothic Book"/>
          <w:sz w:val="20"/>
          <w:szCs w:val="20"/>
        </w:rPr>
        <w:t xml:space="preserve"> climate </w:t>
      </w:r>
      <w:r w:rsidRPr="003C11D6">
        <w:rPr>
          <w:rFonts w:ascii="Franklin Gothic Book" w:hAnsi="Franklin Gothic Book"/>
          <w:kern w:val="24"/>
          <w:sz w:val="20"/>
          <w:szCs w:val="20"/>
          <w:lang w:bidi="hi-IN"/>
        </w:rPr>
        <w:t xml:space="preserve">change. Low tunnel technology was </w:t>
      </w:r>
      <w:r w:rsidR="007D1CF0" w:rsidRPr="003C11D6">
        <w:rPr>
          <w:rFonts w:ascii="Franklin Gothic Book" w:hAnsi="Franklin Gothic Book"/>
          <w:kern w:val="24"/>
          <w:sz w:val="20"/>
          <w:szCs w:val="20"/>
          <w:lang w:bidi="hi-IN"/>
        </w:rPr>
        <w:t>adopted</w:t>
      </w:r>
      <w:r w:rsidRPr="003C11D6">
        <w:rPr>
          <w:rFonts w:ascii="Franklin Gothic Book" w:hAnsi="Franklin Gothic Book"/>
          <w:kern w:val="24"/>
          <w:sz w:val="20"/>
          <w:szCs w:val="20"/>
          <w:lang w:bidi="hi-IN"/>
        </w:rPr>
        <w:t xml:space="preserve"> by farmers of the Jaipur district of Rajasthan as protected cultivation. Under this technology, the cucurbitaceous vegetables are grown inside the low tunnels during winter, creating congenial weather conditions and preventing the crops from frost injury and aphid infestation.</w:t>
      </w:r>
      <w:r w:rsidR="007D1CF0" w:rsidRPr="003C11D6">
        <w:rPr>
          <w:rFonts w:ascii="Franklin Gothic Book" w:hAnsi="Franklin Gothic Book"/>
          <w:kern w:val="24"/>
          <w:sz w:val="20"/>
          <w:szCs w:val="20"/>
          <w:lang w:bidi="hi-IN"/>
        </w:rPr>
        <w:t xml:space="preserve"> </w:t>
      </w:r>
      <w:r w:rsidRPr="003C11D6">
        <w:rPr>
          <w:rFonts w:ascii="Franklin Gothic Book" w:hAnsi="Franklin Gothic Book"/>
          <w:kern w:val="24"/>
          <w:sz w:val="20"/>
          <w:szCs w:val="20"/>
          <w:lang w:bidi="hi-IN"/>
        </w:rPr>
        <w:t xml:space="preserve">The incidence of </w:t>
      </w:r>
      <w:r w:rsidRPr="003C11D6">
        <w:rPr>
          <w:rFonts w:ascii="Franklin Gothic Book" w:hAnsi="Franklin Gothic Book"/>
          <w:i/>
          <w:iCs/>
          <w:kern w:val="24"/>
          <w:sz w:val="20"/>
          <w:szCs w:val="20"/>
          <w:lang w:bidi="hi-IN"/>
        </w:rPr>
        <w:t>Cucumber Mosaic Virus</w:t>
      </w:r>
      <w:r w:rsidRPr="003C11D6">
        <w:rPr>
          <w:rFonts w:ascii="Franklin Gothic Book" w:hAnsi="Franklin Gothic Book"/>
          <w:kern w:val="24"/>
          <w:sz w:val="20"/>
          <w:szCs w:val="20"/>
          <w:lang w:bidi="hi-IN"/>
        </w:rPr>
        <w:t xml:space="preserve"> (CMV) was very </w:t>
      </w:r>
      <w:r w:rsidR="007D1CF0" w:rsidRPr="003C11D6">
        <w:rPr>
          <w:rFonts w:ascii="Franklin Gothic Book" w:hAnsi="Franklin Gothic Book"/>
          <w:kern w:val="24"/>
          <w:sz w:val="20"/>
          <w:szCs w:val="20"/>
          <w:lang w:bidi="hi-IN"/>
        </w:rPr>
        <w:t>low</w:t>
      </w:r>
      <w:r w:rsidRPr="003C11D6">
        <w:rPr>
          <w:rFonts w:ascii="Franklin Gothic Book" w:hAnsi="Franklin Gothic Book"/>
          <w:kern w:val="24"/>
          <w:sz w:val="20"/>
          <w:szCs w:val="20"/>
          <w:lang w:bidi="hi-IN"/>
        </w:rPr>
        <w:t xml:space="preserve"> in low tunnels in comparison to open field cultivation and the yield of cucurbitaceous vegetables grown in low tunnels was significantly superior to the open field cultivation (</w:t>
      </w:r>
      <w:r w:rsidRPr="003C11D6">
        <w:rPr>
          <w:rFonts w:ascii="Franklin Gothic Book" w:hAnsi="Franklin Gothic Book"/>
          <w:sz w:val="20"/>
          <w:szCs w:val="20"/>
          <w:lang w:bidi="hi-IN"/>
        </w:rPr>
        <w:t xml:space="preserve">Gangwar </w:t>
      </w:r>
      <w:r w:rsidR="006842A1" w:rsidRPr="003C11D6">
        <w:rPr>
          <w:rFonts w:ascii="Franklin Gothic Book" w:hAnsi="Franklin Gothic Book"/>
          <w:i/>
          <w:iCs/>
          <w:sz w:val="20"/>
          <w:szCs w:val="20"/>
          <w:lang w:bidi="hi-IN"/>
        </w:rPr>
        <w:t>et al</w:t>
      </w:r>
      <w:r w:rsidRPr="003C11D6">
        <w:rPr>
          <w:rFonts w:ascii="Franklin Gothic Book" w:hAnsi="Franklin Gothic Book"/>
          <w:sz w:val="20"/>
          <w:szCs w:val="20"/>
          <w:lang w:bidi="hi-IN"/>
        </w:rPr>
        <w:t>. 2015)</w:t>
      </w:r>
      <w:r w:rsidRPr="003C11D6">
        <w:rPr>
          <w:rFonts w:ascii="Franklin Gothic Book" w:hAnsi="Franklin Gothic Book"/>
          <w:kern w:val="24"/>
          <w:sz w:val="20"/>
          <w:szCs w:val="20"/>
          <w:lang w:bidi="hi-IN"/>
        </w:rPr>
        <w:t xml:space="preserve">. </w:t>
      </w:r>
      <w:r w:rsidRPr="003C11D6">
        <w:rPr>
          <w:rFonts w:ascii="Franklin Gothic Book" w:hAnsi="Franklin Gothic Book"/>
          <w:sz w:val="20"/>
          <w:szCs w:val="20"/>
        </w:rPr>
        <w:t>Low tunnel systems allow for increased environmental control and improved marketable fruit yield and quality compared with the open-field plots of strawberries (</w:t>
      </w:r>
      <w:r w:rsidRPr="003C11D6">
        <w:rPr>
          <w:rFonts w:ascii="Franklin Gothic Book" w:hAnsi="Franklin Gothic Book"/>
          <w:sz w:val="20"/>
          <w:szCs w:val="20"/>
          <w:shd w:val="clear" w:color="auto" w:fill="FFFFFF"/>
        </w:rPr>
        <w:t xml:space="preserve">Anderson </w:t>
      </w:r>
      <w:r w:rsidR="006842A1" w:rsidRPr="003C11D6">
        <w:rPr>
          <w:rFonts w:ascii="Franklin Gothic Book" w:hAnsi="Franklin Gothic Book"/>
          <w:i/>
          <w:iCs/>
          <w:sz w:val="20"/>
          <w:szCs w:val="20"/>
          <w:shd w:val="clear" w:color="auto" w:fill="FFFFFF"/>
        </w:rPr>
        <w:t>et al</w:t>
      </w:r>
      <w:r w:rsidRPr="003C11D6">
        <w:rPr>
          <w:rFonts w:ascii="Franklin Gothic Book" w:hAnsi="Franklin Gothic Book"/>
          <w:sz w:val="20"/>
          <w:szCs w:val="20"/>
          <w:shd w:val="clear" w:color="auto" w:fill="FFFFFF"/>
        </w:rPr>
        <w:t>. 2019</w:t>
      </w:r>
      <w:r w:rsidRPr="003C11D6">
        <w:rPr>
          <w:rFonts w:ascii="Franklin Gothic Book" w:hAnsi="Franklin Gothic Book"/>
          <w:sz w:val="20"/>
          <w:szCs w:val="20"/>
        </w:rPr>
        <w:t xml:space="preserve">). </w:t>
      </w:r>
    </w:p>
    <w:p w14:paraId="62265506" w14:textId="2CC9638E"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lastRenderedPageBreak/>
        <w:t xml:space="preserve">3. </w:t>
      </w:r>
      <w:r w:rsidR="00921E10" w:rsidRPr="003C11D6">
        <w:rPr>
          <w:rFonts w:ascii="Franklin Gothic Book" w:hAnsi="Franklin Gothic Book"/>
          <w:i/>
          <w:iCs/>
          <w:sz w:val="20"/>
          <w:szCs w:val="20"/>
        </w:rPr>
        <w:t>Deep learning-based rapid disease diagnosis</w:t>
      </w:r>
    </w:p>
    <w:p w14:paraId="7398C522" w14:textId="2D389B5E" w:rsidR="00921E10" w:rsidRPr="003C11D6" w:rsidRDefault="00921E10" w:rsidP="003C11D6">
      <w:pPr>
        <w:spacing w:after="120" w:line="240" w:lineRule="auto"/>
        <w:jc w:val="both"/>
        <w:rPr>
          <w:rFonts w:ascii="Franklin Gothic Book" w:hAnsi="Franklin Gothic Book"/>
          <w:sz w:val="20"/>
          <w:szCs w:val="20"/>
        </w:rPr>
      </w:pPr>
      <w:r w:rsidRPr="003C11D6">
        <w:rPr>
          <w:rFonts w:ascii="Franklin Gothic Book" w:hAnsi="Franklin Gothic Book"/>
          <w:sz w:val="20"/>
          <w:szCs w:val="20"/>
        </w:rPr>
        <w:t xml:space="preserve">Accurate and quicker identification of plant diseases and pests might aid in the development of an early treatment approach while significantly decreasing economic losses. However, due to a lack of sufficient technical infrastructure, timely detection of plant diseases remains challenging. Deep learning is a machine learning approach that trains computers to do what people do instinctively: learn by doing. Fuentes </w:t>
      </w:r>
      <w:r w:rsidR="006842A1" w:rsidRPr="003C11D6">
        <w:rPr>
          <w:rFonts w:ascii="Franklin Gothic Book" w:hAnsi="Franklin Gothic Book"/>
          <w:i/>
          <w:iCs/>
          <w:sz w:val="20"/>
          <w:szCs w:val="20"/>
        </w:rPr>
        <w:t>et al</w:t>
      </w:r>
      <w:r w:rsidRPr="003C11D6">
        <w:rPr>
          <w:rFonts w:ascii="Franklin Gothic Book" w:hAnsi="Franklin Gothic Book"/>
          <w:sz w:val="20"/>
          <w:szCs w:val="20"/>
        </w:rPr>
        <w:t xml:space="preserve">. (2017) created a deep learning-based method for detecting diseases and insect pests in tomato plants. Their findings show that the suggested system can efficiently distinguish nine distinct kinds of diseases and pests, as well as cope with complicated scenarios from the surrounding region of a plant. The convergence of rising worldwide smartphone adoption, advances in computer technology, and advances in deep learning have opened the path for smartphone-aided plant disease detection (Mohanty </w:t>
      </w:r>
      <w:r w:rsidR="006842A1" w:rsidRPr="003C11D6">
        <w:rPr>
          <w:rFonts w:ascii="Franklin Gothic Book" w:hAnsi="Franklin Gothic Book"/>
          <w:i/>
          <w:iCs/>
          <w:sz w:val="20"/>
          <w:szCs w:val="20"/>
        </w:rPr>
        <w:t>et al</w:t>
      </w:r>
      <w:r w:rsidRPr="003C11D6">
        <w:rPr>
          <w:rFonts w:ascii="Franklin Gothic Book" w:hAnsi="Franklin Gothic Book"/>
          <w:sz w:val="20"/>
          <w:szCs w:val="20"/>
        </w:rPr>
        <w:t>. 2016).</w:t>
      </w:r>
      <w:r w:rsidR="006F6866" w:rsidRPr="003C11D6">
        <w:rPr>
          <w:rFonts w:ascii="Franklin Gothic Book" w:hAnsi="Franklin Gothic Book"/>
          <w:sz w:val="20"/>
          <w:szCs w:val="20"/>
        </w:rPr>
        <w:t xml:space="preserve"> </w:t>
      </w:r>
      <w:r w:rsidRPr="003C11D6">
        <w:rPr>
          <w:rFonts w:ascii="Franklin Gothic Book" w:hAnsi="Franklin Gothic Book"/>
          <w:sz w:val="20"/>
          <w:szCs w:val="20"/>
        </w:rPr>
        <w:t xml:space="preserve">Plantix, Agrio-Precision </w:t>
      </w:r>
      <w:r w:rsidR="007D1CF0" w:rsidRPr="003C11D6">
        <w:rPr>
          <w:rFonts w:ascii="Franklin Gothic Book" w:hAnsi="Franklin Gothic Book"/>
          <w:sz w:val="20"/>
          <w:szCs w:val="20"/>
        </w:rPr>
        <w:t>Agriculture</w:t>
      </w:r>
      <w:r w:rsidRPr="003C11D6">
        <w:rPr>
          <w:rFonts w:ascii="Franklin Gothic Book" w:hAnsi="Franklin Gothic Book"/>
          <w:sz w:val="20"/>
          <w:szCs w:val="20"/>
        </w:rPr>
        <w:t xml:space="preserve"> and Crop Doctor are some of the deep learning-based mobile applications available for disease detection.</w:t>
      </w:r>
    </w:p>
    <w:p w14:paraId="46CF9027" w14:textId="6FBC89A8"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4. </w:t>
      </w:r>
      <w:r w:rsidR="00921E10" w:rsidRPr="003C11D6">
        <w:rPr>
          <w:rFonts w:ascii="Franklin Gothic Book" w:hAnsi="Franklin Gothic Book"/>
          <w:i/>
          <w:iCs/>
          <w:sz w:val="20"/>
          <w:szCs w:val="20"/>
        </w:rPr>
        <w:t>Hybrid fungicides</w:t>
      </w:r>
    </w:p>
    <w:p w14:paraId="23DA0A1A" w14:textId="51F55C69" w:rsidR="00921E10" w:rsidRPr="003C11D6" w:rsidRDefault="00921E10" w:rsidP="003C11D6">
      <w:pPr>
        <w:autoSpaceDE w:val="0"/>
        <w:autoSpaceDN w:val="0"/>
        <w:adjustRightInd w:val="0"/>
        <w:spacing w:after="120" w:line="240" w:lineRule="auto"/>
        <w:jc w:val="both"/>
        <w:rPr>
          <w:rFonts w:ascii="Franklin Gothic Book" w:eastAsia="Lato-Regular" w:hAnsi="Franklin Gothic Book" w:cs="Times New Roman"/>
          <w:sz w:val="20"/>
          <w:szCs w:val="20"/>
          <w:lang w:val="en-IN"/>
        </w:rPr>
      </w:pPr>
      <w:r w:rsidRPr="003C11D6">
        <w:rPr>
          <w:rFonts w:ascii="Franklin Gothic Book" w:hAnsi="Franklin Gothic Book" w:cs="Times New Roman"/>
          <w:kern w:val="24"/>
          <w:sz w:val="20"/>
          <w:szCs w:val="20"/>
        </w:rPr>
        <w:t xml:space="preserve">Fungicide, which unites the disease-fighting power of botanical and conventional chemistries. </w:t>
      </w:r>
      <w:r w:rsidRPr="003C11D6">
        <w:rPr>
          <w:rFonts w:ascii="Franklin Gothic Book" w:eastAsia="Calibri" w:hAnsi="Franklin Gothic Book" w:cs="Times New Roman"/>
          <w:kern w:val="24"/>
          <w:sz w:val="20"/>
          <w:szCs w:val="20"/>
          <w:lang w:bidi="hi-IN"/>
        </w:rPr>
        <w:t>Protective foliar applications of difenoconazole-TTO (Tea Tree Oil) in field trials were highly effective in controlling scabs of apples and generally provided significantly higher disease control than difenoconazole alone. Similarly</w:t>
      </w:r>
      <w:r w:rsidR="007D1CF0" w:rsidRPr="003C11D6">
        <w:rPr>
          <w:rFonts w:ascii="Franklin Gothic Book" w:eastAsia="Calibri" w:hAnsi="Franklin Gothic Book" w:cs="Times New Roman"/>
          <w:kern w:val="24"/>
          <w:sz w:val="20"/>
          <w:szCs w:val="20"/>
          <w:lang w:bidi="hi-IN"/>
        </w:rPr>
        <w:t>,</w:t>
      </w:r>
      <w:r w:rsidRPr="003C11D6">
        <w:rPr>
          <w:rFonts w:ascii="Franklin Gothic Book" w:eastAsia="Calibri" w:hAnsi="Franklin Gothic Book" w:cs="Times New Roman"/>
          <w:kern w:val="24"/>
          <w:sz w:val="20"/>
          <w:szCs w:val="20"/>
          <w:lang w:bidi="hi-IN"/>
        </w:rPr>
        <w:t xml:space="preserve"> </w:t>
      </w:r>
      <w:r w:rsidRPr="003C11D6">
        <w:rPr>
          <w:rFonts w:ascii="Franklin Gothic Book" w:eastAsia="Lato-Regular" w:hAnsi="Franklin Gothic Book" w:cs="Times New Roman"/>
          <w:sz w:val="20"/>
          <w:szCs w:val="20"/>
          <w:lang w:val="en-IN"/>
        </w:rPr>
        <w:t xml:space="preserve">on apples and almonds, difenoconazole–TTO treatments were similarly or more effective than applications with other synthetic fungicides like DMI, QoI and SDHI groups, or their mixtures </w:t>
      </w:r>
      <w:r w:rsidRPr="003C11D6">
        <w:rPr>
          <w:rFonts w:ascii="Franklin Gothic Book" w:eastAsia="Calibri" w:hAnsi="Franklin Gothic Book" w:cs="Times New Roman"/>
          <w:kern w:val="24"/>
          <w:sz w:val="20"/>
          <w:szCs w:val="20"/>
          <w:lang w:val="en-GB" w:bidi="hi-IN"/>
        </w:rPr>
        <w:t>(</w:t>
      </w:r>
      <w:r w:rsidRPr="003C11D6">
        <w:rPr>
          <w:rFonts w:ascii="Franklin Gothic Book" w:eastAsia="Calibri" w:hAnsi="Franklin Gothic Book" w:cs="Times New Roman"/>
          <w:kern w:val="24"/>
          <w:sz w:val="20"/>
          <w:szCs w:val="20"/>
          <w:lang w:val="en-IN" w:bidi="hi-IN"/>
        </w:rPr>
        <w:t xml:space="preserve">Reuveni </w:t>
      </w:r>
      <w:r w:rsidR="006842A1" w:rsidRPr="003C11D6">
        <w:rPr>
          <w:rFonts w:ascii="Franklin Gothic Book" w:eastAsia="Calibri" w:hAnsi="Franklin Gothic Book" w:cs="Times New Roman"/>
          <w:i/>
          <w:iCs/>
          <w:kern w:val="24"/>
          <w:sz w:val="20"/>
          <w:szCs w:val="20"/>
          <w:lang w:val="en-IN" w:bidi="hi-IN"/>
        </w:rPr>
        <w:t>et al</w:t>
      </w:r>
      <w:r w:rsidRPr="003C11D6">
        <w:rPr>
          <w:rFonts w:ascii="Franklin Gothic Book" w:eastAsia="Calibri" w:hAnsi="Franklin Gothic Book" w:cs="Times New Roman"/>
          <w:kern w:val="24"/>
          <w:sz w:val="20"/>
          <w:szCs w:val="20"/>
          <w:lang w:val="en-IN" w:bidi="hi-IN"/>
        </w:rPr>
        <w:t>.</w:t>
      </w:r>
      <w:r w:rsidR="00722430" w:rsidRPr="003C11D6">
        <w:rPr>
          <w:rFonts w:ascii="Franklin Gothic Book" w:eastAsia="Calibri" w:hAnsi="Franklin Gothic Book" w:cs="Times New Roman"/>
          <w:kern w:val="24"/>
          <w:sz w:val="20"/>
          <w:szCs w:val="20"/>
          <w:lang w:val="en-IN" w:bidi="hi-IN"/>
        </w:rPr>
        <w:t xml:space="preserve"> </w:t>
      </w:r>
      <w:r w:rsidRPr="003C11D6">
        <w:rPr>
          <w:rFonts w:ascii="Franklin Gothic Book" w:eastAsia="Calibri" w:hAnsi="Franklin Gothic Book" w:cs="Times New Roman"/>
          <w:kern w:val="24"/>
          <w:sz w:val="20"/>
          <w:szCs w:val="20"/>
          <w:lang w:val="en-IN" w:bidi="hi-IN"/>
        </w:rPr>
        <w:t>2022)</w:t>
      </w:r>
      <w:r w:rsidRPr="003C11D6">
        <w:rPr>
          <w:rFonts w:ascii="Franklin Gothic Book" w:eastAsia="Lato-Regular" w:hAnsi="Franklin Gothic Book" w:cs="Times New Roman"/>
          <w:sz w:val="20"/>
          <w:szCs w:val="20"/>
          <w:lang w:val="en-IN"/>
        </w:rPr>
        <w:t xml:space="preserve">. </w:t>
      </w:r>
      <w:r w:rsidRPr="003C11D6">
        <w:rPr>
          <w:rFonts w:ascii="Franklin Gothic Book" w:hAnsi="Franklin Gothic Book" w:cs="Times New Roman"/>
          <w:kern w:val="24"/>
          <w:sz w:val="20"/>
          <w:szCs w:val="20"/>
          <w:lang w:val="en-IN"/>
        </w:rPr>
        <w:t>Tea tree oil provides a unique set of terpenes that disrupt cell membranes while inhibiting sporulation, spore germination, respiration, ion transport and mycelial growth. TTO also battles bacterial pathogens, by inhibiting the infection process.</w:t>
      </w:r>
      <w:r w:rsidR="00C74BD3">
        <w:rPr>
          <w:rFonts w:ascii="Franklin Gothic Book" w:hAnsi="Franklin Gothic Book" w:cs="Times New Roman"/>
          <w:kern w:val="24"/>
          <w:sz w:val="20"/>
          <w:szCs w:val="20"/>
          <w:lang w:val="en-IN"/>
        </w:rPr>
        <w:t xml:space="preserve"> </w:t>
      </w:r>
      <w:r w:rsidRPr="003C11D6">
        <w:rPr>
          <w:rFonts w:ascii="Franklin Gothic Book" w:hAnsi="Franklin Gothic Book" w:cs="Times New Roman"/>
          <w:kern w:val="24"/>
          <w:sz w:val="20"/>
          <w:szCs w:val="20"/>
          <w:lang w:val="en-IN"/>
        </w:rPr>
        <w:t xml:space="preserve">Difenoconazole reinforces TTO by inhibiting fungal ergosterol biosynthesis for double kick-back curative control. So, these fungicides can </w:t>
      </w:r>
      <w:proofErr w:type="gramStart"/>
      <w:r w:rsidRPr="003C11D6">
        <w:rPr>
          <w:rFonts w:ascii="Franklin Gothic Book" w:hAnsi="Franklin Gothic Book" w:cs="Times New Roman"/>
          <w:kern w:val="24"/>
          <w:sz w:val="20"/>
          <w:szCs w:val="20"/>
          <w:lang w:val="en-IN"/>
        </w:rPr>
        <w:t>be effectively used</w:t>
      </w:r>
      <w:proofErr w:type="gramEnd"/>
      <w:r w:rsidRPr="003C11D6">
        <w:rPr>
          <w:rFonts w:ascii="Franklin Gothic Book" w:hAnsi="Franklin Gothic Book" w:cs="Times New Roman"/>
          <w:kern w:val="24"/>
          <w:sz w:val="20"/>
          <w:szCs w:val="20"/>
          <w:lang w:val="en-IN"/>
        </w:rPr>
        <w:t xml:space="preserve"> as a strategic approach in fungicide resistance management in orchards.</w:t>
      </w:r>
    </w:p>
    <w:p w14:paraId="7EC24A6D" w14:textId="36867BC5" w:rsidR="00921E10" w:rsidRPr="003C11D6" w:rsidRDefault="004470BD"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5. </w:t>
      </w:r>
      <w:r w:rsidR="00921E10" w:rsidRPr="003C11D6">
        <w:rPr>
          <w:rFonts w:ascii="Franklin Gothic Book" w:hAnsi="Franklin Gothic Book"/>
          <w:i/>
          <w:iCs/>
          <w:sz w:val="20"/>
          <w:szCs w:val="20"/>
        </w:rPr>
        <w:t>RNA interference (RNAi) Mediated Gene Silencing</w:t>
      </w:r>
    </w:p>
    <w:p w14:paraId="7EAE46A2" w14:textId="37074996" w:rsidR="00921E10" w:rsidRPr="003C11D6" w:rsidRDefault="00921E10" w:rsidP="003C11D6">
      <w:pPr>
        <w:spacing w:after="120" w:line="240" w:lineRule="auto"/>
        <w:jc w:val="both"/>
        <w:rPr>
          <w:rFonts w:ascii="Franklin Gothic Book" w:eastAsia="Calibri" w:hAnsi="Franklin Gothic Book"/>
          <w:sz w:val="20"/>
          <w:szCs w:val="20"/>
          <w:shd w:val="clear" w:color="auto" w:fill="FFFFFF"/>
          <w:lang w:val="en-GB" w:bidi="hi-IN"/>
        </w:rPr>
      </w:pPr>
      <w:r w:rsidRPr="003C11D6">
        <w:rPr>
          <w:rFonts w:ascii="Franklin Gothic Book" w:hAnsi="Franklin Gothic Book"/>
          <w:sz w:val="20"/>
          <w:szCs w:val="20"/>
        </w:rPr>
        <w:t>The regulation of the expression of genes in a cell to prohibit the expression of a specific gene is known as gene silencing. The RNAi method includes the homology-dependent silencing of genes responsible for infection in the host plant before translation. It is also known as post-transcriptional gene silencing (PTGS). Silencing</w:t>
      </w:r>
      <w:r w:rsidRPr="003C11D6">
        <w:rPr>
          <w:rFonts w:ascii="Franklin Gothic Book" w:hAnsi="Franklin Gothic Book"/>
          <w:sz w:val="20"/>
          <w:szCs w:val="20"/>
          <w:lang w:val="en-IN"/>
        </w:rPr>
        <w:t xml:space="preserve"> of OsERF922 using RNAi enhanced </w:t>
      </w:r>
      <w:r w:rsidRPr="003C11D6">
        <w:rPr>
          <w:rFonts w:ascii="Franklin Gothic Book" w:hAnsi="Franklin Gothic Book"/>
          <w:sz w:val="20"/>
          <w:szCs w:val="20"/>
        </w:rPr>
        <w:t xml:space="preserve">the </w:t>
      </w:r>
      <w:r w:rsidRPr="003C11D6">
        <w:rPr>
          <w:rFonts w:ascii="Franklin Gothic Book" w:hAnsi="Franklin Gothic Book"/>
          <w:sz w:val="20"/>
          <w:szCs w:val="20"/>
          <w:lang w:val="en-IN"/>
        </w:rPr>
        <w:t xml:space="preserve">resistance </w:t>
      </w:r>
      <w:r w:rsidRPr="003C11D6">
        <w:rPr>
          <w:rFonts w:ascii="Franklin Gothic Book" w:hAnsi="Franklin Gothic Book"/>
          <w:sz w:val="20"/>
          <w:szCs w:val="20"/>
        </w:rPr>
        <w:t xml:space="preserve">of </w:t>
      </w:r>
      <w:r w:rsidR="007D1CF0" w:rsidRPr="003C11D6">
        <w:rPr>
          <w:rFonts w:ascii="Franklin Gothic Book" w:eastAsia="Calibri" w:hAnsi="Franklin Gothic Book"/>
          <w:sz w:val="20"/>
          <w:szCs w:val="20"/>
          <w:shd w:val="clear" w:color="auto" w:fill="FFFFFF"/>
          <w:lang w:val="en-GB" w:bidi="hi-IN"/>
        </w:rPr>
        <w:t>rice against</w:t>
      </w:r>
      <w:r w:rsidRPr="003C11D6">
        <w:rPr>
          <w:rFonts w:ascii="Franklin Gothic Book" w:hAnsi="Franklin Gothic Book"/>
          <w:sz w:val="20"/>
          <w:szCs w:val="20"/>
          <w:lang w:val="en-IN"/>
        </w:rPr>
        <w:t xml:space="preserve"> </w:t>
      </w:r>
      <w:r w:rsidRPr="003C11D6">
        <w:rPr>
          <w:rFonts w:ascii="Franklin Gothic Book" w:eastAsia="Calibri" w:hAnsi="Franklin Gothic Book"/>
          <w:i/>
          <w:iCs/>
          <w:sz w:val="20"/>
          <w:szCs w:val="20"/>
          <w:shd w:val="clear" w:color="auto" w:fill="FFFFFF"/>
          <w:lang w:val="en-GB" w:bidi="hi-IN"/>
        </w:rPr>
        <w:t>Magnaporthe oryzae</w:t>
      </w:r>
      <w:r w:rsidRPr="003C11D6">
        <w:rPr>
          <w:rFonts w:ascii="Franklin Gothic Book" w:eastAsia="Calibri" w:hAnsi="Franklin Gothic Book"/>
          <w:sz w:val="20"/>
          <w:szCs w:val="20"/>
          <w:shd w:val="clear" w:color="auto" w:fill="FFFFFF"/>
          <w:lang w:val="en-GB" w:bidi="hi-IN"/>
        </w:rPr>
        <w:t xml:space="preserve">. </w:t>
      </w:r>
      <w:r w:rsidRPr="003C11D6">
        <w:rPr>
          <w:rFonts w:ascii="Franklin Gothic Book" w:hAnsi="Franklin Gothic Book"/>
          <w:sz w:val="20"/>
          <w:szCs w:val="20"/>
          <w:lang w:val="en-IN"/>
        </w:rPr>
        <w:t>The elevated disease resistance of these RNAi plants was associated</w:t>
      </w:r>
      <w:r w:rsidR="00961F28" w:rsidRPr="003C11D6">
        <w:rPr>
          <w:rFonts w:ascii="Franklin Gothic Book" w:hAnsi="Franklin Gothic Book"/>
          <w:sz w:val="20"/>
          <w:szCs w:val="20"/>
          <w:lang w:val="en-IN"/>
        </w:rPr>
        <w:t xml:space="preserve"> </w:t>
      </w:r>
      <w:r w:rsidRPr="003C11D6">
        <w:rPr>
          <w:rFonts w:ascii="Franklin Gothic Book" w:hAnsi="Franklin Gothic Book"/>
          <w:sz w:val="20"/>
          <w:szCs w:val="20"/>
          <w:lang w:val="en-IN"/>
        </w:rPr>
        <w:t>with</w:t>
      </w:r>
      <w:r w:rsidR="00961F28" w:rsidRPr="003C11D6">
        <w:rPr>
          <w:rFonts w:ascii="Franklin Gothic Book" w:hAnsi="Franklin Gothic Book"/>
          <w:sz w:val="20"/>
          <w:szCs w:val="20"/>
          <w:lang w:val="en-IN"/>
        </w:rPr>
        <w:t xml:space="preserve"> </w:t>
      </w:r>
      <w:r w:rsidRPr="003C11D6">
        <w:rPr>
          <w:rFonts w:ascii="Franklin Gothic Book" w:hAnsi="Franklin Gothic Book"/>
          <w:sz w:val="20"/>
          <w:szCs w:val="20"/>
          <w:lang w:val="en-IN"/>
        </w:rPr>
        <w:t>increased expression of PR</w:t>
      </w:r>
      <w:r w:rsidRPr="003C11D6">
        <w:rPr>
          <w:rFonts w:ascii="Franklin Gothic Book" w:hAnsi="Franklin Gothic Book"/>
          <w:sz w:val="20"/>
          <w:szCs w:val="20"/>
        </w:rPr>
        <w:t xml:space="preserve"> (</w:t>
      </w:r>
      <w:r w:rsidRPr="003C11D6">
        <w:rPr>
          <w:rFonts w:ascii="Franklin Gothic Book" w:eastAsia="Calibri" w:hAnsi="Franklin Gothic Book"/>
          <w:sz w:val="20"/>
          <w:szCs w:val="20"/>
          <w:shd w:val="clear" w:color="auto" w:fill="FFFFFF"/>
          <w:lang w:val="en-GB" w:bidi="hi-IN"/>
        </w:rPr>
        <w:t>Pathogenesis-Related</w:t>
      </w:r>
      <w:r w:rsidRPr="003C11D6">
        <w:rPr>
          <w:rFonts w:ascii="Franklin Gothic Book" w:hAnsi="Franklin Gothic Book"/>
          <w:sz w:val="20"/>
          <w:szCs w:val="20"/>
        </w:rPr>
        <w:t>)</w:t>
      </w:r>
      <w:r w:rsidRPr="003C11D6">
        <w:rPr>
          <w:rFonts w:ascii="Franklin Gothic Book" w:hAnsi="Franklin Gothic Book"/>
          <w:sz w:val="20"/>
          <w:szCs w:val="20"/>
          <w:lang w:val="en-IN"/>
        </w:rPr>
        <w:t>, PAL</w:t>
      </w:r>
      <w:r w:rsidRPr="003C11D6">
        <w:rPr>
          <w:rFonts w:ascii="Franklin Gothic Book" w:hAnsi="Franklin Gothic Book"/>
          <w:sz w:val="20"/>
          <w:szCs w:val="20"/>
        </w:rPr>
        <w:t xml:space="preserve"> (</w:t>
      </w:r>
      <w:r w:rsidRPr="003C11D6">
        <w:rPr>
          <w:rFonts w:ascii="Franklin Gothic Book" w:hAnsi="Franklin Gothic Book" w:cs="AdvPS497E2"/>
          <w:sz w:val="20"/>
          <w:szCs w:val="20"/>
        </w:rPr>
        <w:t>Phenylalanine Ammonia Lyase</w:t>
      </w:r>
      <w:r w:rsidRPr="003C11D6">
        <w:rPr>
          <w:rFonts w:ascii="Franklin Gothic Book" w:hAnsi="Franklin Gothic Book"/>
          <w:sz w:val="20"/>
          <w:szCs w:val="20"/>
        </w:rPr>
        <w:t>)</w:t>
      </w:r>
      <w:r w:rsidRPr="003C11D6">
        <w:rPr>
          <w:rFonts w:ascii="Franklin Gothic Book" w:hAnsi="Franklin Gothic Book"/>
          <w:sz w:val="20"/>
          <w:szCs w:val="20"/>
          <w:lang w:val="en-IN"/>
        </w:rPr>
        <w:t xml:space="preserve"> and the other genes encoding phytoalexin </w:t>
      </w:r>
      <w:r w:rsidR="007D1CF0" w:rsidRPr="003C11D6">
        <w:rPr>
          <w:rFonts w:ascii="Franklin Gothic Book" w:hAnsi="Franklin Gothic Book"/>
          <w:sz w:val="20"/>
          <w:szCs w:val="20"/>
          <w:lang w:val="en-IN"/>
        </w:rPr>
        <w:t>biosynthetic enzymes</w:t>
      </w:r>
      <w:r w:rsidRPr="003C11D6">
        <w:rPr>
          <w:rFonts w:ascii="Franklin Gothic Book" w:hAnsi="Franklin Gothic Book"/>
          <w:sz w:val="20"/>
          <w:szCs w:val="20"/>
          <w:lang w:val="en-IN"/>
        </w:rPr>
        <w:t xml:space="preserve"> </w:t>
      </w:r>
      <w:r w:rsidRPr="003C11D6">
        <w:rPr>
          <w:rFonts w:ascii="Franklin Gothic Book" w:eastAsia="Calibri" w:hAnsi="Franklin Gothic Book"/>
          <w:sz w:val="20"/>
          <w:szCs w:val="20"/>
          <w:shd w:val="clear" w:color="auto" w:fill="FFFFFF"/>
          <w:lang w:val="en-GB" w:bidi="hi-IN"/>
        </w:rPr>
        <w:t xml:space="preserve">(Liu </w:t>
      </w:r>
      <w:r w:rsidR="006842A1" w:rsidRPr="003C11D6">
        <w:rPr>
          <w:rFonts w:ascii="Franklin Gothic Book" w:eastAsia="Calibri" w:hAnsi="Franklin Gothic Book"/>
          <w:i/>
          <w:iCs/>
          <w:sz w:val="20"/>
          <w:szCs w:val="20"/>
          <w:shd w:val="clear" w:color="auto" w:fill="FFFFFF"/>
          <w:lang w:val="en-GB" w:bidi="hi-IN"/>
        </w:rPr>
        <w:t>et al</w:t>
      </w:r>
      <w:r w:rsidRPr="003C11D6">
        <w:rPr>
          <w:rFonts w:ascii="Franklin Gothic Book" w:eastAsia="Calibri" w:hAnsi="Franklin Gothic Book"/>
          <w:sz w:val="20"/>
          <w:szCs w:val="20"/>
          <w:shd w:val="clear" w:color="auto" w:fill="FFFFFF"/>
          <w:lang w:val="en-GB" w:bidi="hi-IN"/>
        </w:rPr>
        <w:t>. 2012)</w:t>
      </w:r>
      <w:r w:rsidRPr="003C11D6">
        <w:rPr>
          <w:rFonts w:ascii="Franklin Gothic Book" w:hAnsi="Franklin Gothic Book"/>
          <w:sz w:val="20"/>
          <w:szCs w:val="20"/>
          <w:lang w:val="en-IN"/>
        </w:rPr>
        <w:t>.</w:t>
      </w:r>
      <w:r w:rsidR="00722430" w:rsidRPr="003C11D6">
        <w:rPr>
          <w:rFonts w:ascii="Franklin Gothic Book" w:hAnsi="Franklin Gothic Book"/>
          <w:sz w:val="20"/>
          <w:szCs w:val="20"/>
          <w:lang w:val="en-IN"/>
        </w:rPr>
        <w:t xml:space="preserve"> </w:t>
      </w:r>
      <w:r w:rsidRPr="003C11D6">
        <w:rPr>
          <w:rFonts w:ascii="Franklin Gothic Book" w:eastAsia="Calibri" w:hAnsi="Franklin Gothic Book"/>
          <w:sz w:val="20"/>
          <w:szCs w:val="20"/>
          <w:shd w:val="clear" w:color="auto" w:fill="FFFFFF"/>
          <w:lang w:val="en-GB" w:bidi="hi-IN"/>
        </w:rPr>
        <w:t>Pessina</w:t>
      </w:r>
      <w:r w:rsidRPr="003C11D6">
        <w:rPr>
          <w:rFonts w:ascii="Franklin Gothic Book" w:eastAsia="Calibri" w:hAnsi="Franklin Gothic Book"/>
          <w:kern w:val="24"/>
          <w:sz w:val="20"/>
          <w:szCs w:val="20"/>
          <w:lang w:val="en-GB" w:bidi="hi-IN"/>
        </w:rPr>
        <w:t xml:space="preserve"> </w:t>
      </w:r>
      <w:r w:rsidR="006842A1" w:rsidRPr="003C11D6">
        <w:rPr>
          <w:rFonts w:ascii="Franklin Gothic Book" w:eastAsia="Calibri" w:hAnsi="Franklin Gothic Book"/>
          <w:i/>
          <w:iCs/>
          <w:kern w:val="24"/>
          <w:sz w:val="20"/>
          <w:szCs w:val="20"/>
          <w:lang w:val="en-GB" w:bidi="hi-IN"/>
        </w:rPr>
        <w:t>et al</w:t>
      </w:r>
      <w:r w:rsidRPr="003C11D6">
        <w:rPr>
          <w:rFonts w:ascii="Franklin Gothic Book" w:eastAsia="Calibri" w:hAnsi="Franklin Gothic Book"/>
          <w:kern w:val="24"/>
          <w:sz w:val="20"/>
          <w:szCs w:val="20"/>
          <w:lang w:val="en-GB" w:bidi="hi-IN"/>
        </w:rPr>
        <w:t xml:space="preserve">. (2016) reduced susceptibility to powdery mildew in grapevine through the knockdown of MLO </w:t>
      </w:r>
      <w:r w:rsidRPr="003C11D6">
        <w:rPr>
          <w:rFonts w:ascii="Franklin Gothic Book" w:eastAsia="Calibri" w:hAnsi="Franklin Gothic Book"/>
          <w:sz w:val="20"/>
          <w:szCs w:val="20"/>
          <w:shd w:val="clear" w:color="auto" w:fill="FFFFFF"/>
          <w:lang w:val="en-GB" w:bidi="hi-IN"/>
        </w:rPr>
        <w:t xml:space="preserve">(Mildew Locus O) </w:t>
      </w:r>
      <w:r w:rsidRPr="003C11D6">
        <w:rPr>
          <w:rFonts w:ascii="Franklin Gothic Book" w:eastAsia="Calibri" w:hAnsi="Franklin Gothic Book"/>
          <w:kern w:val="24"/>
          <w:sz w:val="20"/>
          <w:szCs w:val="20"/>
          <w:lang w:val="en-GB" w:bidi="hi-IN"/>
        </w:rPr>
        <w:t xml:space="preserve">genes using RNAi-mediated gene silencing. Tomato leaf curl disease resistance </w:t>
      </w:r>
      <w:proofErr w:type="gramStart"/>
      <w:r w:rsidRPr="003C11D6">
        <w:rPr>
          <w:rFonts w:ascii="Franklin Gothic Book" w:eastAsia="Calibri" w:hAnsi="Franklin Gothic Book"/>
          <w:kern w:val="24"/>
          <w:sz w:val="20"/>
          <w:szCs w:val="20"/>
          <w:lang w:val="en-GB" w:bidi="hi-IN"/>
        </w:rPr>
        <w:t>is conferred</w:t>
      </w:r>
      <w:proofErr w:type="gramEnd"/>
      <w:r w:rsidRPr="003C11D6">
        <w:rPr>
          <w:rFonts w:ascii="Franklin Gothic Book" w:eastAsia="Calibri" w:hAnsi="Franklin Gothic Book"/>
          <w:kern w:val="24"/>
          <w:sz w:val="20"/>
          <w:szCs w:val="20"/>
          <w:lang w:val="en-GB" w:bidi="hi-IN"/>
        </w:rPr>
        <w:t xml:space="preserve"> by the expression of artificial microRNAs (amiRNAs) targeting the ATP binding domain of AC1 in transgenic tomatoes without affecting tomato yield (Sharma and Prasad 2020).</w:t>
      </w:r>
      <w:r w:rsidR="007D1CF0" w:rsidRPr="003C11D6">
        <w:rPr>
          <w:rFonts w:ascii="Franklin Gothic Book" w:eastAsia="Calibri" w:hAnsi="Franklin Gothic Book"/>
          <w:kern w:val="24"/>
          <w:sz w:val="20"/>
          <w:szCs w:val="20"/>
          <w:lang w:val="en-GB" w:bidi="hi-IN"/>
        </w:rPr>
        <w:t xml:space="preserve"> </w:t>
      </w:r>
      <w:r w:rsidRPr="003C11D6">
        <w:rPr>
          <w:rFonts w:ascii="Franklin Gothic Book" w:hAnsi="Franklin Gothic Book"/>
          <w:sz w:val="20"/>
          <w:szCs w:val="20"/>
        </w:rPr>
        <w:t>Interference with viral </w:t>
      </w:r>
      <w:r w:rsidRPr="003C11D6">
        <w:rPr>
          <w:rFonts w:ascii="Franklin Gothic Book" w:hAnsi="Franklin Gothic Book"/>
          <w:i/>
          <w:iCs/>
          <w:sz w:val="20"/>
          <w:szCs w:val="20"/>
        </w:rPr>
        <w:t>βC1</w:t>
      </w:r>
      <w:r w:rsidRPr="003C11D6">
        <w:rPr>
          <w:rFonts w:ascii="Franklin Gothic Book" w:hAnsi="Franklin Gothic Book"/>
          <w:sz w:val="20"/>
          <w:szCs w:val="20"/>
        </w:rPr>
        <w:t xml:space="preserve"> ORF confers resistance to Yellow Vein Mosaic Virus (YVMV) in transgenic okra lines (Ganesh </w:t>
      </w:r>
      <w:r w:rsidR="006842A1" w:rsidRPr="003C11D6">
        <w:rPr>
          <w:rFonts w:ascii="Franklin Gothic Book" w:hAnsi="Franklin Gothic Book"/>
          <w:i/>
          <w:iCs/>
          <w:sz w:val="20"/>
          <w:szCs w:val="20"/>
        </w:rPr>
        <w:t>et al</w:t>
      </w:r>
      <w:r w:rsidRPr="003C11D6">
        <w:rPr>
          <w:rFonts w:ascii="Franklin Gothic Book" w:hAnsi="Franklin Gothic Book"/>
          <w:sz w:val="20"/>
          <w:szCs w:val="20"/>
        </w:rPr>
        <w:t>. 2022).</w:t>
      </w:r>
    </w:p>
    <w:p w14:paraId="7ED8AB9C" w14:textId="4EA2668E" w:rsidR="00921E10" w:rsidRPr="003C11D6" w:rsidRDefault="00370B35" w:rsidP="003C11D6">
      <w:pPr>
        <w:pStyle w:val="Heading3"/>
        <w:spacing w:before="0" w:after="120" w:line="240" w:lineRule="auto"/>
        <w:rPr>
          <w:rFonts w:ascii="Franklin Gothic Book" w:hAnsi="Franklin Gothic Book"/>
          <w:i/>
          <w:iCs/>
          <w:sz w:val="20"/>
          <w:szCs w:val="20"/>
        </w:rPr>
      </w:pPr>
      <w:r>
        <w:rPr>
          <w:rFonts w:ascii="Franklin Gothic Book" w:hAnsi="Franklin Gothic Book"/>
          <w:i/>
          <w:iCs/>
          <w:sz w:val="20"/>
          <w:szCs w:val="20"/>
        </w:rPr>
        <w:t xml:space="preserve">6. </w:t>
      </w:r>
      <w:r w:rsidR="00921E10" w:rsidRPr="003C11D6">
        <w:rPr>
          <w:rFonts w:ascii="Franklin Gothic Book" w:hAnsi="Franklin Gothic Book"/>
          <w:i/>
          <w:iCs/>
          <w:sz w:val="20"/>
          <w:szCs w:val="20"/>
        </w:rPr>
        <w:t>Genome Editing</w:t>
      </w:r>
    </w:p>
    <w:p w14:paraId="593C7C20" w14:textId="77E70DEC" w:rsidR="00921E10" w:rsidRPr="003C11D6" w:rsidRDefault="00921E10" w:rsidP="003C11D6">
      <w:pPr>
        <w:spacing w:after="120" w:line="240" w:lineRule="auto"/>
        <w:jc w:val="both"/>
        <w:rPr>
          <w:rFonts w:ascii="Franklin Gothic Book" w:hAnsi="Franklin Gothic Book" w:cs="Times New Roman"/>
          <w:sz w:val="20"/>
          <w:szCs w:val="20"/>
          <w:lang w:val="en-IN"/>
        </w:rPr>
      </w:pPr>
      <w:r w:rsidRPr="003C11D6">
        <w:rPr>
          <w:rFonts w:ascii="Franklin Gothic Book" w:hAnsi="Franklin Gothic Book" w:cs="Times New Roman"/>
          <w:sz w:val="20"/>
          <w:szCs w:val="20"/>
        </w:rPr>
        <w:t>Genome editing is a type of genetic engineering in which DNA is inserted,</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deleted or replaced in the genome of a living organism using engineered nucleases. Mega nucleases,</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Zinc finger nucleases (ZFNs)</w:t>
      </w:r>
      <w:r w:rsidRPr="003C11D6">
        <w:rPr>
          <w:rFonts w:ascii="Franklin Gothic Book" w:hAnsi="Franklin Gothic Book" w:cs="Times New Roman"/>
          <w:sz w:val="20"/>
          <w:szCs w:val="20"/>
          <w:lang w:val="en-IN"/>
        </w:rPr>
        <w:t xml:space="preserve">, </w:t>
      </w:r>
      <w:r w:rsidRPr="003C11D6">
        <w:rPr>
          <w:rFonts w:ascii="Franklin Gothic Book" w:hAnsi="Franklin Gothic Book" w:cs="Times New Roman"/>
          <w:sz w:val="20"/>
          <w:szCs w:val="20"/>
        </w:rPr>
        <w:t>Transcription activator-like effector nucleases (TALENs),</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Clustered regularly interspaced short palindromic repeat (CRISPR)/ CRISPR associated protein system (CRISPR/Cas)</w:t>
      </w:r>
      <w:r w:rsidR="00D14D2C"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lang w:val="en-GB"/>
        </w:rPr>
        <w:t xml:space="preserve">are the different </w:t>
      </w:r>
      <w:r w:rsidRPr="003C11D6">
        <w:rPr>
          <w:rFonts w:ascii="Franklin Gothic Book" w:hAnsi="Franklin Gothic Book" w:cs="Times New Roman"/>
          <w:sz w:val="20"/>
          <w:szCs w:val="20"/>
        </w:rPr>
        <w:t>genome editing tools.</w:t>
      </w:r>
    </w:p>
    <w:p w14:paraId="0072CC98" w14:textId="77777777" w:rsidR="00921E10" w:rsidRPr="003C11D6" w:rsidRDefault="00921E10" w:rsidP="003C11D6">
      <w:pPr>
        <w:pStyle w:val="Heading2"/>
        <w:spacing w:before="0" w:after="120" w:line="240" w:lineRule="auto"/>
        <w:rPr>
          <w:rFonts w:ascii="Franklin Gothic Book" w:hAnsi="Franklin Gothic Book"/>
          <w:b w:val="0"/>
          <w:bCs w:val="0"/>
          <w:sz w:val="20"/>
          <w:szCs w:val="20"/>
          <w:lang w:val="en-IN"/>
        </w:rPr>
      </w:pPr>
      <w:r w:rsidRPr="003C11D6">
        <w:rPr>
          <w:rFonts w:ascii="Franklin Gothic Book" w:hAnsi="Franklin Gothic Book"/>
          <w:b w:val="0"/>
          <w:bCs w:val="0"/>
          <w:sz w:val="20"/>
          <w:szCs w:val="20"/>
          <w:lang w:val="en-GB"/>
        </w:rPr>
        <w:t xml:space="preserve">Advantages of CRISPR-based genome editing over </w:t>
      </w:r>
      <w:r w:rsidRPr="003C11D6">
        <w:rPr>
          <w:rFonts w:ascii="Franklin Gothic Book" w:hAnsi="Franklin Gothic Book"/>
          <w:b w:val="0"/>
          <w:bCs w:val="0"/>
          <w:sz w:val="20"/>
          <w:szCs w:val="20"/>
        </w:rPr>
        <w:t>Mega nucleases</w:t>
      </w:r>
      <w:r w:rsidRPr="003C11D6">
        <w:rPr>
          <w:rFonts w:ascii="Franklin Gothic Book" w:hAnsi="Franklin Gothic Book"/>
          <w:b w:val="0"/>
          <w:bCs w:val="0"/>
          <w:sz w:val="20"/>
          <w:szCs w:val="20"/>
          <w:lang w:val="en-IN"/>
        </w:rPr>
        <w:t xml:space="preserve">, </w:t>
      </w:r>
      <w:r w:rsidRPr="003C11D6">
        <w:rPr>
          <w:rFonts w:ascii="Franklin Gothic Book" w:hAnsi="Franklin Gothic Book"/>
          <w:b w:val="0"/>
          <w:bCs w:val="0"/>
          <w:sz w:val="20"/>
          <w:szCs w:val="20"/>
        </w:rPr>
        <w:t>ZFN and TALEN</w:t>
      </w:r>
    </w:p>
    <w:p w14:paraId="4F1F8516"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RNA guided (Recognition of the DNA site is controlled by RNA–DNA interactions).</w:t>
      </w:r>
    </w:p>
    <w:p w14:paraId="07417ABC"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Possibility of multiplexing (modifying several genomic sites simultaneously).</w:t>
      </w:r>
    </w:p>
    <w:p w14:paraId="760E1FC9"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Can introduce multiple gene mutations concurrently with a single injection.</w:t>
      </w:r>
    </w:p>
    <w:p w14:paraId="16E669A5" w14:textId="77777777" w:rsidR="00921E10" w:rsidRPr="003C11D6" w:rsidRDefault="00921E10" w:rsidP="00DA185C">
      <w:pPr>
        <w:pStyle w:val="ListParagraph"/>
        <w:numPr>
          <w:ilvl w:val="0"/>
          <w:numId w:val="11"/>
        </w:numPr>
        <w:spacing w:after="120"/>
        <w:jc w:val="both"/>
        <w:rPr>
          <w:rFonts w:ascii="Franklin Gothic Book" w:hAnsi="Franklin Gothic Book"/>
          <w:sz w:val="20"/>
          <w:szCs w:val="20"/>
          <w:shd w:val="clear" w:color="auto" w:fill="FFFFFF"/>
        </w:rPr>
      </w:pPr>
      <w:r w:rsidRPr="003C11D6">
        <w:rPr>
          <w:rFonts w:ascii="Franklin Gothic Book" w:hAnsi="Franklin Gothic Book"/>
          <w:sz w:val="20"/>
          <w:szCs w:val="20"/>
          <w:shd w:val="clear" w:color="auto" w:fill="FFFFFF"/>
        </w:rPr>
        <w:t>CRISPR transfections also have higher efficiency.</w:t>
      </w:r>
    </w:p>
    <w:p w14:paraId="7203738B" w14:textId="6BF3EA55" w:rsidR="00144F8F" w:rsidRPr="003C11D6" w:rsidRDefault="00921E10" w:rsidP="003C11D6">
      <w:pPr>
        <w:spacing w:after="120" w:line="240" w:lineRule="auto"/>
        <w:jc w:val="both"/>
        <w:rPr>
          <w:rFonts w:ascii="Franklin Gothic Book" w:hAnsi="Franklin Gothic Book" w:cs="Times New Roman"/>
          <w:sz w:val="20"/>
          <w:szCs w:val="20"/>
        </w:rPr>
      </w:pPr>
      <w:r w:rsidRPr="003C11D6">
        <w:rPr>
          <w:rFonts w:ascii="Franklin Gothic Book" w:hAnsi="Franklin Gothic Book" w:cs="Times New Roman"/>
          <w:sz w:val="20"/>
          <w:szCs w:val="20"/>
        </w:rPr>
        <w:t xml:space="preserve">Wang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i/>
          <w:iCs/>
          <w:sz w:val="20"/>
          <w:szCs w:val="20"/>
        </w:rPr>
        <w:t xml:space="preserve">. </w:t>
      </w:r>
      <w:r w:rsidRPr="003C11D6">
        <w:rPr>
          <w:rFonts w:ascii="Franklin Gothic Book" w:hAnsi="Franklin Gothic Book" w:cs="Times New Roman"/>
          <w:sz w:val="20"/>
          <w:szCs w:val="20"/>
        </w:rPr>
        <w:t>(2016)</w:t>
      </w:r>
      <w:r w:rsidR="0072243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reported the improvement </w:t>
      </w:r>
      <w:r w:rsidR="007D1CF0" w:rsidRPr="003C11D6">
        <w:rPr>
          <w:rFonts w:ascii="Franklin Gothic Book" w:hAnsi="Franklin Gothic Book" w:cs="Times New Roman"/>
          <w:sz w:val="20"/>
          <w:szCs w:val="20"/>
        </w:rPr>
        <w:t>of rice</w:t>
      </w:r>
      <w:r w:rsidRPr="003C11D6">
        <w:rPr>
          <w:rFonts w:ascii="Franklin Gothic Book" w:hAnsi="Franklin Gothic Book" w:cs="Times New Roman"/>
          <w:sz w:val="20"/>
          <w:szCs w:val="20"/>
        </w:rPr>
        <w:t xml:space="preserve"> blast resistance by engineering a </w:t>
      </w:r>
      <w:bookmarkStart w:id="0" w:name="_Hlk118403379"/>
      <w:r w:rsidRPr="003C11D6">
        <w:rPr>
          <w:rFonts w:ascii="Franklin Gothic Book" w:hAnsi="Franklin Gothic Book" w:cs="Times New Roman"/>
          <w:sz w:val="20"/>
          <w:szCs w:val="20"/>
        </w:rPr>
        <w:t>CRISPR</w:t>
      </w:r>
      <w:bookmarkEnd w:id="0"/>
      <w:r w:rsidRPr="003C11D6">
        <w:rPr>
          <w:rFonts w:ascii="Franklin Gothic Book" w:hAnsi="Franklin Gothic Book" w:cs="Times New Roman"/>
          <w:sz w:val="20"/>
          <w:szCs w:val="20"/>
        </w:rPr>
        <w:t xml:space="preserve">/Cas9 SSN (C-ERF922) targeting </w:t>
      </w:r>
      <w:r w:rsidR="007D1CF0" w:rsidRPr="003C11D6">
        <w:rPr>
          <w:rFonts w:ascii="Franklin Gothic Book" w:hAnsi="Franklin Gothic Book" w:cs="Times New Roman"/>
          <w:sz w:val="20"/>
          <w:szCs w:val="20"/>
        </w:rPr>
        <w:t xml:space="preserve">the </w:t>
      </w:r>
      <w:r w:rsidRPr="003C11D6">
        <w:rPr>
          <w:rFonts w:ascii="Franklin Gothic Book" w:hAnsi="Franklin Gothic Book" w:cs="Times New Roman"/>
          <w:sz w:val="20"/>
          <w:szCs w:val="20"/>
        </w:rPr>
        <w:t>OsERF922 gene in rice and results revealed that the number of blast lesions formed following the pathogen infection significantly decreased in engineered lines compared to wild-type plants.</w:t>
      </w:r>
      <w:r w:rsidR="007D1CF0" w:rsidRPr="003C11D6">
        <w:rPr>
          <w:rFonts w:ascii="Franklin Gothic Book" w:hAnsi="Franklin Gothic Book" w:cs="Times New Roman"/>
          <w:sz w:val="20"/>
          <w:szCs w:val="20"/>
        </w:rPr>
        <w:t xml:space="preserve"> </w:t>
      </w:r>
      <w:r w:rsidRPr="003C11D6">
        <w:rPr>
          <w:rFonts w:ascii="Franklin Gothic Book" w:hAnsi="Franklin Gothic Book" w:cs="Times New Roman"/>
          <w:sz w:val="20"/>
          <w:szCs w:val="20"/>
        </w:rPr>
        <w:t xml:space="preserve">Sequence-specific deleterious point mutations at the eIF(iso)4E locus in </w:t>
      </w:r>
      <w:r w:rsidRPr="003C11D6">
        <w:rPr>
          <w:rFonts w:ascii="Franklin Gothic Book" w:hAnsi="Franklin Gothic Book" w:cs="Times New Roman"/>
          <w:i/>
          <w:iCs/>
          <w:sz w:val="20"/>
          <w:szCs w:val="20"/>
        </w:rPr>
        <w:t>Arabidopsis thaliana</w:t>
      </w:r>
      <w:r w:rsidRPr="003C11D6">
        <w:rPr>
          <w:rFonts w:ascii="Franklin Gothic Book" w:hAnsi="Franklin Gothic Book" w:cs="Times New Roman"/>
          <w:sz w:val="20"/>
          <w:szCs w:val="20"/>
        </w:rPr>
        <w:t xml:space="preserve"> introduced using CRISPR/Cas9 technology showed complete resistance to </w:t>
      </w:r>
      <w:r w:rsidRPr="003C11D6">
        <w:rPr>
          <w:rFonts w:ascii="Franklin Gothic Book" w:hAnsi="Franklin Gothic Book" w:cs="Times New Roman"/>
          <w:i/>
          <w:iCs/>
          <w:sz w:val="20"/>
          <w:szCs w:val="20"/>
        </w:rPr>
        <w:t>Turnip mosaic virus</w:t>
      </w:r>
      <w:r w:rsidRPr="003C11D6">
        <w:rPr>
          <w:rFonts w:ascii="Franklin Gothic Book" w:hAnsi="Franklin Gothic Book" w:cs="Times New Roman"/>
          <w:sz w:val="20"/>
          <w:szCs w:val="20"/>
        </w:rPr>
        <w:t xml:space="preserve"> (TuMV), a major pathogen in field-grown vegetable crops (Pyott </w:t>
      </w:r>
      <w:r w:rsidR="006842A1" w:rsidRPr="003C11D6">
        <w:rPr>
          <w:rFonts w:ascii="Franklin Gothic Book" w:hAnsi="Franklin Gothic Book" w:cs="Times New Roman"/>
          <w:i/>
          <w:iCs/>
          <w:sz w:val="20"/>
          <w:szCs w:val="20"/>
        </w:rPr>
        <w:t>et al</w:t>
      </w:r>
      <w:r w:rsidRPr="003C11D6">
        <w:rPr>
          <w:rFonts w:ascii="Franklin Gothic Book" w:hAnsi="Franklin Gothic Book" w:cs="Times New Roman"/>
          <w:sz w:val="20"/>
          <w:szCs w:val="20"/>
        </w:rPr>
        <w:t>. 2016).</w:t>
      </w:r>
    </w:p>
    <w:p w14:paraId="09748693" w14:textId="1284EA1D" w:rsidR="00921E10" w:rsidRPr="00CC1972" w:rsidRDefault="00D14D2C" w:rsidP="003C11D6">
      <w:pPr>
        <w:pStyle w:val="Heading2"/>
        <w:spacing w:before="0" w:after="120" w:line="240" w:lineRule="auto"/>
        <w:rPr>
          <w:rFonts w:ascii="Franklin Gothic Book" w:hAnsi="Franklin Gothic Book"/>
          <w:kern w:val="24"/>
          <w:sz w:val="22"/>
          <w:szCs w:val="22"/>
        </w:rPr>
      </w:pPr>
      <w:r w:rsidRPr="00CC1972">
        <w:rPr>
          <w:rFonts w:ascii="Franklin Gothic Book" w:hAnsi="Franklin Gothic Book"/>
          <w:kern w:val="24"/>
          <w:sz w:val="22"/>
          <w:szCs w:val="22"/>
        </w:rPr>
        <w:lastRenderedPageBreak/>
        <w:t>CONCLUSIONS</w:t>
      </w:r>
    </w:p>
    <w:p w14:paraId="34DCDBDE" w14:textId="77777777" w:rsidR="00511AA8" w:rsidRDefault="00511AA8" w:rsidP="00511AA8">
      <w:pPr>
        <w:pStyle w:val="Heading3"/>
        <w:spacing w:before="0" w:after="120" w:line="240" w:lineRule="auto"/>
        <w:jc w:val="both"/>
        <w:rPr>
          <w:rFonts w:ascii="Franklin Gothic Book" w:eastAsiaTheme="minorHAnsi" w:hAnsi="Franklin Gothic Book" w:cs="Times New Roman"/>
          <w:b w:val="0"/>
          <w:bCs w:val="0"/>
          <w:color w:val="auto"/>
          <w:kern w:val="24"/>
          <w:sz w:val="20"/>
          <w:szCs w:val="20"/>
        </w:rPr>
      </w:pPr>
      <w:r w:rsidRPr="00511AA8">
        <w:rPr>
          <w:rFonts w:ascii="Franklin Gothic Book" w:eastAsiaTheme="minorHAnsi" w:hAnsi="Franklin Gothic Book" w:cs="Times New Roman"/>
          <w:b w:val="0"/>
          <w:bCs w:val="0"/>
          <w:color w:val="auto"/>
          <w:kern w:val="24"/>
          <w:sz w:val="20"/>
          <w:szCs w:val="20"/>
        </w:rPr>
        <w:t>Timely changes to plant disease management strategies are required to face future challenges. Deep learning-based disease diagnosis will help in the identification of tomato diseases. In recent years, various disease forecasting models such as JHULSACAST have made it possible to predict potato late blight successfully. More hybrid fungicides should be developed to minimize fungicidal resistance problems. RNA interference-mediated gene silencing reduced powdery mildew severity in grapevine. Genome editing using CRISPR appears to be a more promising technology for reducing disease incidence. Research on the impact of biodiversity loss on plant diseases should be increased. Basmati Export Development Foundation educates basmati farmers to stop pesticide indiscriminate use. The same kind of effort is also required in other crops to motivate farmers in this regard.</w:t>
      </w:r>
    </w:p>
    <w:p w14:paraId="23D72ECF" w14:textId="78C190CC" w:rsidR="00B004E8" w:rsidRPr="00785D57" w:rsidRDefault="003513BA" w:rsidP="00785D57">
      <w:pPr>
        <w:pStyle w:val="Heading3"/>
        <w:spacing w:before="0" w:after="120" w:line="240" w:lineRule="auto"/>
        <w:rPr>
          <w:rFonts w:ascii="Franklin Gothic Book" w:hAnsi="Franklin Gothic Book"/>
          <w:i/>
          <w:iCs/>
          <w:sz w:val="20"/>
          <w:szCs w:val="20"/>
        </w:rPr>
      </w:pPr>
      <w:r w:rsidRPr="00785D57">
        <w:rPr>
          <w:rFonts w:ascii="Franklin Gothic Book" w:hAnsi="Franklin Gothic Book"/>
          <w:i/>
          <w:iCs/>
          <w:sz w:val="20"/>
          <w:szCs w:val="20"/>
        </w:rPr>
        <w:t>Funding</w:t>
      </w:r>
      <w:r w:rsidR="00B004E8" w:rsidRPr="00785D57">
        <w:rPr>
          <w:rFonts w:ascii="Franklin Gothic Book" w:hAnsi="Franklin Gothic Book"/>
          <w:i/>
          <w:iCs/>
          <w:sz w:val="20"/>
          <w:szCs w:val="20"/>
        </w:rPr>
        <w:t xml:space="preserve"> </w:t>
      </w:r>
      <w:r w:rsidR="00B004E8" w:rsidRPr="00B004E8">
        <w:rPr>
          <w:rFonts w:ascii="Franklin Gothic Book" w:hAnsi="Franklin Gothic Book"/>
          <w:i/>
          <w:iCs/>
          <w:sz w:val="20"/>
          <w:szCs w:val="20"/>
        </w:rPr>
        <w:t>and Acknowledgment</w:t>
      </w:r>
    </w:p>
    <w:p w14:paraId="112B82FC" w14:textId="1CC622D6"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No funding was received to assist with the preparation of this manuscript</w:t>
      </w:r>
    </w:p>
    <w:p w14:paraId="4D4CB179" w14:textId="77777777" w:rsidR="00B004E8" w:rsidRPr="00B004E8"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Ethics statement</w:t>
      </w:r>
    </w:p>
    <w:p w14:paraId="12414414" w14:textId="42724FF4"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 xml:space="preserve">No specific permits were required for the described field studies because no human or animal subjects were involved in this </w:t>
      </w:r>
      <w:r w:rsidR="00D90A35" w:rsidRPr="00785D57">
        <w:rPr>
          <w:rFonts w:ascii="Franklin Gothic Book" w:hAnsi="Franklin Gothic Book" w:cs="Times New Roman"/>
          <w:kern w:val="24"/>
          <w:sz w:val="20"/>
          <w:szCs w:val="20"/>
        </w:rPr>
        <w:t>review</w:t>
      </w:r>
    </w:p>
    <w:p w14:paraId="6CDD73ED" w14:textId="77777777" w:rsidR="00B004E8" w:rsidRPr="00B004E8" w:rsidRDefault="00B004E8"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Originality and plagiarism</w:t>
      </w:r>
    </w:p>
    <w:p w14:paraId="06B541F0" w14:textId="7C0B114B" w:rsidR="00B004E8" w:rsidRPr="00785D57" w:rsidRDefault="00D90A35"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 xml:space="preserve">Authors ensure that we have written and submitted only entirely original review article </w:t>
      </w:r>
    </w:p>
    <w:p w14:paraId="72AF4AF5" w14:textId="77777777" w:rsidR="00B004E8" w:rsidRPr="00B004E8"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Data availability</w:t>
      </w:r>
    </w:p>
    <w:p w14:paraId="49DB90BD" w14:textId="2D908835"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Not applicable</w:t>
      </w:r>
    </w:p>
    <w:p w14:paraId="074C86B1" w14:textId="77777777" w:rsidR="00B004E8" w:rsidRPr="00B004E8"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Consent for publication</w:t>
      </w:r>
    </w:p>
    <w:p w14:paraId="01B50E82" w14:textId="78332D74" w:rsidR="003513BA" w:rsidRPr="00785D57" w:rsidRDefault="003513BA" w:rsidP="00785D57">
      <w:pPr>
        <w:autoSpaceDE w:val="0"/>
        <w:autoSpaceDN w:val="0"/>
        <w:adjustRightInd w:val="0"/>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All the authors agreed to publish the content</w:t>
      </w:r>
    </w:p>
    <w:p w14:paraId="19FA45AE" w14:textId="77777777" w:rsidR="00B004E8" w:rsidRPr="00785D57" w:rsidRDefault="003513BA" w:rsidP="00785D57">
      <w:pPr>
        <w:pStyle w:val="Heading3"/>
        <w:spacing w:before="0" w:after="120" w:line="240" w:lineRule="auto"/>
        <w:rPr>
          <w:rFonts w:ascii="Franklin Gothic Book" w:hAnsi="Franklin Gothic Book"/>
          <w:i/>
          <w:iCs/>
          <w:sz w:val="20"/>
          <w:szCs w:val="20"/>
        </w:rPr>
      </w:pPr>
      <w:r w:rsidRPr="00B004E8">
        <w:rPr>
          <w:rFonts w:ascii="Franklin Gothic Book" w:hAnsi="Franklin Gothic Book"/>
          <w:i/>
          <w:iCs/>
          <w:sz w:val="20"/>
          <w:szCs w:val="20"/>
        </w:rPr>
        <w:t>Conflict of interest</w:t>
      </w:r>
    </w:p>
    <w:p w14:paraId="06C5681F" w14:textId="2E7ECEA9" w:rsidR="00D90A35" w:rsidRPr="00785D57" w:rsidRDefault="00D90A35" w:rsidP="00785D57">
      <w:pPr>
        <w:pStyle w:val="Heading2"/>
        <w:spacing w:before="0" w:after="120" w:line="240" w:lineRule="auto"/>
        <w:rPr>
          <w:rFonts w:ascii="Franklin Gothic Book" w:eastAsiaTheme="minorHAnsi" w:hAnsi="Franklin Gothic Book" w:cs="Times New Roman"/>
          <w:b w:val="0"/>
          <w:bCs w:val="0"/>
          <w:color w:val="auto"/>
          <w:kern w:val="24"/>
          <w:sz w:val="20"/>
          <w:szCs w:val="20"/>
        </w:rPr>
      </w:pPr>
      <w:r w:rsidRPr="00785D57">
        <w:rPr>
          <w:rFonts w:ascii="Franklin Gothic Book" w:eastAsiaTheme="minorHAnsi" w:hAnsi="Franklin Gothic Book" w:cs="Times New Roman"/>
          <w:b w:val="0"/>
          <w:bCs w:val="0"/>
          <w:color w:val="auto"/>
          <w:kern w:val="24"/>
          <w:sz w:val="20"/>
          <w:szCs w:val="20"/>
        </w:rPr>
        <w:t>There were no conflicts of interest in the publication of this content</w:t>
      </w:r>
    </w:p>
    <w:p w14:paraId="5FECD9C8" w14:textId="77777777" w:rsidR="00B004E8" w:rsidRPr="00785D57" w:rsidRDefault="003513BA" w:rsidP="00785D57">
      <w:pPr>
        <w:pStyle w:val="Heading3"/>
        <w:spacing w:before="0" w:after="120" w:line="240" w:lineRule="auto"/>
        <w:rPr>
          <w:rFonts w:ascii="Franklin Gothic Book" w:hAnsi="Franklin Gothic Book"/>
          <w:i/>
          <w:iCs/>
          <w:sz w:val="20"/>
          <w:szCs w:val="20"/>
        </w:rPr>
      </w:pPr>
      <w:r w:rsidRPr="00785D57">
        <w:rPr>
          <w:rFonts w:ascii="Franklin Gothic Book" w:hAnsi="Franklin Gothic Book"/>
          <w:i/>
          <w:iCs/>
          <w:sz w:val="20"/>
          <w:szCs w:val="20"/>
        </w:rPr>
        <w:t>Author contributions</w:t>
      </w:r>
    </w:p>
    <w:p w14:paraId="29930A3A" w14:textId="1F4FB5AD" w:rsidR="00D90A35" w:rsidRPr="00785D57" w:rsidRDefault="00D90A35" w:rsidP="00785D57">
      <w:pPr>
        <w:spacing w:after="120" w:line="240" w:lineRule="auto"/>
        <w:rPr>
          <w:rFonts w:ascii="Franklin Gothic Book" w:hAnsi="Franklin Gothic Book" w:cs="Times New Roman"/>
          <w:kern w:val="24"/>
          <w:sz w:val="20"/>
          <w:szCs w:val="20"/>
        </w:rPr>
      </w:pPr>
      <w:r w:rsidRPr="00785D57">
        <w:rPr>
          <w:rFonts w:ascii="Franklin Gothic Book" w:hAnsi="Franklin Gothic Book" w:cs="Times New Roman"/>
          <w:kern w:val="24"/>
          <w:sz w:val="20"/>
          <w:szCs w:val="20"/>
        </w:rPr>
        <w:t xml:space="preserve">Idea conceptualization-SN, RKG, </w:t>
      </w:r>
      <w:proofErr w:type="gramStart"/>
      <w:r w:rsidRPr="00785D57">
        <w:rPr>
          <w:rFonts w:ascii="Franklin Gothic Book" w:hAnsi="Franklin Gothic Book" w:cs="Times New Roman"/>
          <w:kern w:val="24"/>
          <w:sz w:val="20"/>
          <w:szCs w:val="20"/>
        </w:rPr>
        <w:t>Writing</w:t>
      </w:r>
      <w:proofErr w:type="gramEnd"/>
      <w:r w:rsidRPr="00785D57">
        <w:rPr>
          <w:rFonts w:ascii="Franklin Gothic Book" w:hAnsi="Franklin Gothic Book" w:cs="Times New Roman"/>
          <w:kern w:val="24"/>
          <w:sz w:val="20"/>
          <w:szCs w:val="20"/>
        </w:rPr>
        <w:t xml:space="preserve"> original draft - SN, Writing- reviewing &amp;editing -SN, RKG, CKB</w:t>
      </w:r>
    </w:p>
    <w:p w14:paraId="6C66BDE1" w14:textId="3B6340E6" w:rsidR="00144F8F" w:rsidRDefault="00D14D2C" w:rsidP="003C11D6">
      <w:pPr>
        <w:pStyle w:val="Heading2"/>
        <w:spacing w:before="0" w:after="120" w:line="240" w:lineRule="auto"/>
        <w:rPr>
          <w:rFonts w:ascii="Franklin Gothic Book" w:hAnsi="Franklin Gothic Book"/>
          <w:sz w:val="22"/>
          <w:szCs w:val="22"/>
          <w:shd w:val="clear" w:color="auto" w:fill="FFFFFF"/>
          <w:lang w:val="en-GB" w:bidi="hi-IN"/>
        </w:rPr>
      </w:pPr>
      <w:r w:rsidRPr="00722430">
        <w:rPr>
          <w:rFonts w:ascii="Franklin Gothic Book" w:hAnsi="Franklin Gothic Book"/>
          <w:sz w:val="22"/>
          <w:szCs w:val="22"/>
          <w:shd w:val="clear" w:color="auto" w:fill="FFFFFF"/>
          <w:lang w:val="en-GB" w:bidi="hi-IN"/>
        </w:rPr>
        <w:t>REFERENCES</w:t>
      </w:r>
    </w:p>
    <w:p w14:paraId="222546DF"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lang w:val="en-IN"/>
        </w:rPr>
        <w:t xml:space="preserve">Agrios, G. N., 2005. </w:t>
      </w:r>
      <w:r w:rsidRPr="0076202D">
        <w:rPr>
          <w:rFonts w:ascii="Franklin Gothic Book" w:hAnsi="Franklin Gothic Book" w:cs="Times New Roman"/>
          <w:sz w:val="20"/>
          <w:szCs w:val="20"/>
          <w:shd w:val="clear" w:color="auto" w:fill="FFFFFF"/>
          <w:lang w:val="en-GB" w:bidi="hi-IN"/>
        </w:rPr>
        <w:t>Plant Pathology</w:t>
      </w:r>
      <w:r w:rsidRPr="0076202D">
        <w:rPr>
          <w:rFonts w:ascii="Franklin Gothic Book" w:hAnsi="Franklin Gothic Book" w:cs="Times New Roman"/>
          <w:sz w:val="20"/>
          <w:szCs w:val="20"/>
          <w:lang w:val="en-IN"/>
        </w:rPr>
        <w:t>, 5th Edn Elsevier,</w:t>
      </w:r>
      <w:r w:rsidRPr="0076202D">
        <w:rPr>
          <w:rFonts w:ascii="Franklin Gothic Book" w:hAnsi="Franklin Gothic Book" w:cs="Times New Roman"/>
          <w:sz w:val="20"/>
          <w:szCs w:val="20"/>
          <w:shd w:val="clear" w:color="auto" w:fill="FFFFFF"/>
          <w:lang w:val="en-GB" w:bidi="hi-IN"/>
        </w:rPr>
        <w:t xml:space="preserve"> London: Elsevier Academic Press. </w:t>
      </w:r>
    </w:p>
    <w:p w14:paraId="0B1CA152" w14:textId="5285CD7E" w:rsidR="001A328C" w:rsidRPr="0076202D" w:rsidRDefault="001A328C" w:rsidP="004B5261">
      <w:pPr>
        <w:pStyle w:val="Default"/>
        <w:spacing w:after="120"/>
        <w:ind w:left="720" w:hanging="720"/>
        <w:jc w:val="both"/>
        <w:rPr>
          <w:rFonts w:ascii="Franklin Gothic Book" w:hAnsi="Franklin Gothic Book" w:cs="Times New Roman"/>
          <w:color w:val="000000" w:themeColor="text1"/>
          <w:sz w:val="20"/>
          <w:szCs w:val="20"/>
        </w:rPr>
      </w:pPr>
      <w:r w:rsidRPr="0076202D">
        <w:rPr>
          <w:rFonts w:ascii="Franklin Gothic Book" w:hAnsi="Franklin Gothic Book" w:cs="Times New Roman"/>
          <w:color w:val="000000" w:themeColor="text1"/>
          <w:sz w:val="20"/>
          <w:szCs w:val="20"/>
          <w:highlight w:val="white"/>
        </w:rPr>
        <w:t xml:space="preserve">Anderson, H. C., Rogers, M. </w:t>
      </w:r>
      <w:proofErr w:type="gramStart"/>
      <w:r w:rsidRPr="0076202D">
        <w:rPr>
          <w:rFonts w:ascii="Franklin Gothic Book" w:hAnsi="Franklin Gothic Book" w:cs="Times New Roman"/>
          <w:color w:val="000000" w:themeColor="text1"/>
          <w:sz w:val="20"/>
          <w:szCs w:val="20"/>
          <w:highlight w:val="white"/>
        </w:rPr>
        <w:t>A.</w:t>
      </w:r>
      <w:proofErr w:type="gramEnd"/>
      <w:r w:rsidRPr="0076202D">
        <w:rPr>
          <w:rFonts w:ascii="Franklin Gothic Book" w:hAnsi="Franklin Gothic Book" w:cs="Times New Roman"/>
          <w:color w:val="000000" w:themeColor="text1"/>
          <w:sz w:val="20"/>
          <w:szCs w:val="20"/>
          <w:highlight w:val="white"/>
        </w:rPr>
        <w:t xml:space="preserve"> and E. E. Hoover. 2019. Low tunnel covering and microclimate, fruit yield, and quality in an organic strawberry production system. </w:t>
      </w:r>
      <w:r w:rsidRPr="0076202D">
        <w:rPr>
          <w:rFonts w:ascii="Franklin Gothic Book" w:hAnsi="Franklin Gothic Book" w:cs="Times New Roman"/>
          <w:i/>
          <w:iCs/>
          <w:color w:val="000000" w:themeColor="text1"/>
          <w:sz w:val="20"/>
          <w:szCs w:val="20"/>
          <w:highlight w:val="white"/>
        </w:rPr>
        <w:t>Horttechnology.,</w:t>
      </w:r>
      <w:r w:rsidRPr="0076202D">
        <w:rPr>
          <w:rFonts w:ascii="Franklin Gothic Book" w:hAnsi="Franklin Gothic Book" w:cs="Times New Roman"/>
          <w:color w:val="000000" w:themeColor="text1"/>
          <w:sz w:val="20"/>
          <w:szCs w:val="20"/>
          <w:highlight w:val="white"/>
        </w:rPr>
        <w:t xml:space="preserve"> </w:t>
      </w:r>
      <w:r w:rsidRPr="0076202D">
        <w:rPr>
          <w:rFonts w:ascii="Franklin Gothic Book" w:hAnsi="Franklin Gothic Book" w:cs="Times New Roman"/>
          <w:b/>
          <w:bCs/>
          <w:color w:val="000000" w:themeColor="text1"/>
          <w:sz w:val="20"/>
          <w:szCs w:val="20"/>
          <w:highlight w:val="white"/>
        </w:rPr>
        <w:t xml:space="preserve">29(5): </w:t>
      </w:r>
      <w:r w:rsidRPr="0076202D">
        <w:rPr>
          <w:rFonts w:ascii="Franklin Gothic Book" w:hAnsi="Franklin Gothic Book" w:cs="Times New Roman"/>
          <w:color w:val="000000" w:themeColor="text1"/>
          <w:sz w:val="20"/>
          <w:szCs w:val="20"/>
          <w:highlight w:val="white"/>
        </w:rPr>
        <w:t>590-598.</w:t>
      </w:r>
      <w:r w:rsidRPr="0076202D">
        <w:rPr>
          <w:rFonts w:ascii="Franklin Gothic Book" w:hAnsi="Franklin Gothic Book" w:cs="Times New Roman"/>
          <w:color w:val="000000" w:themeColor="text1"/>
          <w:sz w:val="20"/>
          <w:szCs w:val="20"/>
        </w:rPr>
        <w:t xml:space="preserve"> </w:t>
      </w:r>
    </w:p>
    <w:p w14:paraId="64658521" w14:textId="77777777" w:rsidR="001A328C" w:rsidRPr="0076202D" w:rsidRDefault="001A328C" w:rsidP="004B5261">
      <w:pPr>
        <w:pStyle w:val="Default"/>
        <w:spacing w:after="120"/>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 xml:space="preserve">Arora, R. K., Ahmad, </w:t>
      </w:r>
      <w:proofErr w:type="gramStart"/>
      <w:r w:rsidRPr="0076202D">
        <w:rPr>
          <w:rFonts w:ascii="Franklin Gothic Book" w:hAnsi="Franklin Gothic Book" w:cs="Times New Roman"/>
          <w:color w:val="000000" w:themeColor="text1"/>
          <w:sz w:val="20"/>
          <w:szCs w:val="20"/>
          <w:shd w:val="clear" w:color="auto" w:fill="FFFFFF"/>
        </w:rPr>
        <w:t>I.</w:t>
      </w:r>
      <w:proofErr w:type="gramEnd"/>
      <w:r w:rsidRPr="0076202D">
        <w:rPr>
          <w:rFonts w:ascii="Franklin Gothic Book" w:hAnsi="Franklin Gothic Book" w:cs="Times New Roman"/>
          <w:color w:val="000000" w:themeColor="text1"/>
          <w:sz w:val="20"/>
          <w:szCs w:val="20"/>
          <w:shd w:val="clear" w:color="auto" w:fill="FFFFFF"/>
        </w:rPr>
        <w:t xml:space="preserve"> and B. P. Singh. 2012. Forecasting late blight of potato in Punjab using </w:t>
      </w:r>
      <w:r>
        <w:rPr>
          <w:rFonts w:ascii="Franklin Gothic Book" w:hAnsi="Franklin Gothic Book" w:cs="Times New Roman"/>
          <w:color w:val="000000" w:themeColor="text1"/>
          <w:sz w:val="20"/>
          <w:szCs w:val="20"/>
          <w:shd w:val="clear" w:color="auto" w:fill="FFFFFF"/>
        </w:rPr>
        <w:t xml:space="preserve">the </w:t>
      </w:r>
      <w:r w:rsidRPr="0076202D">
        <w:rPr>
          <w:rFonts w:ascii="Franklin Gothic Book" w:hAnsi="Franklin Gothic Book" w:cs="Times New Roman"/>
          <w:color w:val="000000" w:themeColor="text1"/>
          <w:sz w:val="20"/>
          <w:szCs w:val="20"/>
          <w:shd w:val="clear" w:color="auto" w:fill="FFFFFF"/>
        </w:rPr>
        <w:t xml:space="preserve">JHULSACAST model. </w:t>
      </w:r>
      <w:r w:rsidRPr="0076202D">
        <w:rPr>
          <w:rFonts w:ascii="Franklin Gothic Book" w:hAnsi="Franklin Gothic Book" w:cs="Times New Roman"/>
          <w:i/>
          <w:iCs/>
          <w:color w:val="000000" w:themeColor="text1"/>
          <w:sz w:val="20"/>
          <w:szCs w:val="20"/>
        </w:rPr>
        <w:t>Potato J.,</w:t>
      </w:r>
      <w:r w:rsidRPr="0076202D">
        <w:rPr>
          <w:rFonts w:ascii="Franklin Gothic Book" w:hAnsi="Franklin Gothic Book" w:cs="Times New Roman"/>
          <w:color w:val="000000" w:themeColor="text1"/>
          <w:sz w:val="20"/>
          <w:szCs w:val="20"/>
        </w:rPr>
        <w:t xml:space="preserve"> </w:t>
      </w:r>
      <w:r w:rsidRPr="0076202D">
        <w:rPr>
          <w:rFonts w:ascii="Franklin Gothic Book" w:hAnsi="Franklin Gothic Book" w:cs="Times New Roman"/>
          <w:b/>
          <w:bCs/>
          <w:color w:val="000000" w:themeColor="text1"/>
          <w:sz w:val="20"/>
          <w:szCs w:val="20"/>
        </w:rPr>
        <w:t>39(2):</w:t>
      </w:r>
      <w:r w:rsidRPr="0076202D">
        <w:rPr>
          <w:rFonts w:ascii="Franklin Gothic Book" w:hAnsi="Franklin Gothic Book" w:cs="Times New Roman"/>
          <w:color w:val="000000" w:themeColor="text1"/>
          <w:sz w:val="20"/>
          <w:szCs w:val="20"/>
        </w:rPr>
        <w:t xml:space="preserve"> 173-176</w:t>
      </w:r>
      <w:r w:rsidRPr="0076202D">
        <w:rPr>
          <w:rFonts w:ascii="Franklin Gothic Book" w:hAnsi="Franklin Gothic Book" w:cs="Times New Roman"/>
          <w:color w:val="000000" w:themeColor="text1"/>
          <w:sz w:val="20"/>
          <w:szCs w:val="20"/>
          <w:shd w:val="clear" w:color="auto" w:fill="FFFFFF"/>
        </w:rPr>
        <w:t>.</w:t>
      </w:r>
    </w:p>
    <w:p w14:paraId="25B121A0" w14:textId="77777777" w:rsidR="001A328C" w:rsidRPr="0076202D" w:rsidRDefault="001A328C" w:rsidP="004B5261">
      <w:pPr>
        <w:pStyle w:val="Default"/>
        <w:spacing w:after="120"/>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rPr>
        <w:t>Chakraborty,</w:t>
      </w:r>
      <w:r w:rsidRPr="0076202D">
        <w:rPr>
          <w:rFonts w:ascii="Franklin Gothic Book" w:hAnsi="Franklin Gothic Book" w:cs="Times New Roman"/>
          <w:color w:val="000000" w:themeColor="text1"/>
          <w:sz w:val="20"/>
          <w:szCs w:val="20"/>
          <w:shd w:val="clear" w:color="auto" w:fill="FFFFFF"/>
        </w:rPr>
        <w:t xml:space="preserve"> A., Singh, B. P., Islam, </w:t>
      </w:r>
      <w:proofErr w:type="gramStart"/>
      <w:r w:rsidRPr="0076202D">
        <w:rPr>
          <w:rFonts w:ascii="Franklin Gothic Book" w:hAnsi="Franklin Gothic Book" w:cs="Times New Roman"/>
          <w:color w:val="000000" w:themeColor="text1"/>
          <w:sz w:val="20"/>
          <w:szCs w:val="20"/>
          <w:shd w:val="clear" w:color="auto" w:fill="FFFFFF"/>
        </w:rPr>
        <w:t>A.</w:t>
      </w:r>
      <w:proofErr w:type="gramEnd"/>
      <w:r w:rsidRPr="0076202D">
        <w:rPr>
          <w:rFonts w:ascii="Franklin Gothic Book" w:hAnsi="Franklin Gothic Book" w:cs="Times New Roman"/>
          <w:color w:val="000000" w:themeColor="text1"/>
          <w:sz w:val="20"/>
          <w:szCs w:val="20"/>
          <w:shd w:val="clear" w:color="auto" w:fill="FFFFFF"/>
        </w:rPr>
        <w:t xml:space="preserve"> and S. Sanjeev. 2015. Forecasting late blight of potato in plains of West Bengal using JHULSACAST model. </w:t>
      </w:r>
      <w:r w:rsidRPr="0076202D">
        <w:rPr>
          <w:rFonts w:ascii="Franklin Gothic Book" w:hAnsi="Franklin Gothic Book" w:cs="Times New Roman"/>
          <w:i/>
          <w:iCs/>
          <w:color w:val="000000" w:themeColor="text1"/>
          <w:sz w:val="20"/>
          <w:szCs w:val="20"/>
          <w:shd w:val="clear" w:color="auto" w:fill="FFFFFF"/>
        </w:rPr>
        <w:t>Potato J.,</w:t>
      </w:r>
      <w:r w:rsidRPr="0076202D">
        <w:rPr>
          <w:rFonts w:ascii="Franklin Gothic Book" w:hAnsi="Franklin Gothic Book" w:cs="Times New Roman"/>
          <w:color w:val="000000" w:themeColor="text1"/>
          <w:sz w:val="20"/>
          <w:szCs w:val="20"/>
          <w:shd w:val="clear" w:color="auto" w:fill="FFFFFF"/>
        </w:rPr>
        <w:t xml:space="preserve"> </w:t>
      </w:r>
      <w:r w:rsidRPr="0076202D">
        <w:rPr>
          <w:rFonts w:ascii="Franklin Gothic Book" w:hAnsi="Franklin Gothic Book" w:cs="Times New Roman"/>
          <w:b/>
          <w:bCs/>
          <w:color w:val="000000" w:themeColor="text1"/>
          <w:sz w:val="20"/>
          <w:szCs w:val="20"/>
          <w:shd w:val="clear" w:color="auto" w:fill="FFFFFF"/>
        </w:rPr>
        <w:t xml:space="preserve">42(1): </w:t>
      </w:r>
      <w:r w:rsidRPr="0076202D">
        <w:rPr>
          <w:rFonts w:ascii="Franklin Gothic Book" w:hAnsi="Franklin Gothic Book" w:cs="Times New Roman"/>
          <w:color w:val="000000" w:themeColor="text1"/>
          <w:sz w:val="20"/>
          <w:szCs w:val="20"/>
          <w:shd w:val="clear" w:color="auto" w:fill="FFFFFF"/>
        </w:rPr>
        <w:t>50-57.</w:t>
      </w:r>
    </w:p>
    <w:p w14:paraId="1763BA6A" w14:textId="79738EB5"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Clarkson, J. P., Fawcett, L., Anthony S. G. and C. Young. 2014. A model for </w:t>
      </w:r>
      <w:r w:rsidRPr="0076202D">
        <w:rPr>
          <w:rStyle w:val="Emphasis"/>
          <w:rFonts w:ascii="Franklin Gothic Book" w:hAnsi="Franklin Gothic Book" w:cs="Times New Roman"/>
          <w:color w:val="000000" w:themeColor="text1"/>
          <w:sz w:val="20"/>
          <w:szCs w:val="20"/>
          <w:shd w:val="clear" w:color="auto" w:fill="FFFFFF"/>
        </w:rPr>
        <w:t>Sclerotinia sclerotiorum</w:t>
      </w:r>
      <w:r w:rsidRPr="0076202D">
        <w:rPr>
          <w:rFonts w:ascii="Franklin Gothic Book" w:hAnsi="Franklin Gothic Book" w:cs="Times New Roman"/>
          <w:color w:val="000000" w:themeColor="text1"/>
          <w:sz w:val="20"/>
          <w:szCs w:val="20"/>
          <w:shd w:val="clear" w:color="auto" w:fill="FFFFFF"/>
        </w:rPr>
        <w:t> infection and disease development in lettuce, based on the effects of temperature, relative humidity and ascospore density. P</w:t>
      </w:r>
      <w:r w:rsidR="00E765FA" w:rsidRPr="0076202D">
        <w:rPr>
          <w:rFonts w:ascii="Franklin Gothic Book" w:hAnsi="Franklin Gothic Book" w:cs="Times New Roman"/>
          <w:color w:val="000000" w:themeColor="text1"/>
          <w:sz w:val="20"/>
          <w:szCs w:val="20"/>
          <w:shd w:val="clear" w:color="auto" w:fill="FFFFFF"/>
        </w:rPr>
        <w:t>los</w:t>
      </w:r>
      <w:r w:rsidRPr="0076202D">
        <w:rPr>
          <w:rFonts w:ascii="Franklin Gothic Book" w:hAnsi="Franklin Gothic Book" w:cs="Times New Roman"/>
          <w:color w:val="000000" w:themeColor="text1"/>
          <w:sz w:val="20"/>
          <w:szCs w:val="20"/>
          <w:shd w:val="clear" w:color="auto" w:fill="FFFFFF"/>
        </w:rPr>
        <w:t xml:space="preserve"> One </w:t>
      </w:r>
      <w:r w:rsidRPr="0076202D">
        <w:rPr>
          <w:rFonts w:ascii="Franklin Gothic Book" w:hAnsi="Franklin Gothic Book" w:cs="Times New Roman"/>
          <w:b/>
          <w:bCs/>
          <w:color w:val="000000" w:themeColor="text1"/>
          <w:sz w:val="20"/>
          <w:szCs w:val="20"/>
          <w:shd w:val="clear" w:color="auto" w:fill="FFFFFF"/>
        </w:rPr>
        <w:t xml:space="preserve">9(4): </w:t>
      </w:r>
      <w:r w:rsidRPr="0076202D">
        <w:rPr>
          <w:rFonts w:ascii="Franklin Gothic Book" w:hAnsi="Franklin Gothic Book" w:cs="Times New Roman"/>
          <w:color w:val="000000" w:themeColor="text1"/>
          <w:sz w:val="20"/>
          <w:szCs w:val="20"/>
          <w:shd w:val="clear" w:color="auto" w:fill="FFFFFF"/>
        </w:rPr>
        <w:t xml:space="preserve">1-12. </w:t>
      </w:r>
    </w:p>
    <w:p w14:paraId="67F32C54" w14:textId="3446E084" w:rsidR="001A328C" w:rsidRPr="0076202D" w:rsidRDefault="001A328C" w:rsidP="004B5261">
      <w:pPr>
        <w:spacing w:after="120" w:line="240" w:lineRule="auto"/>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 xml:space="preserve">Delgado-Baquerizo, M., Guerra, C. A., Cano-Díaz, C., Egidi, E., Wang, J. T., Eisenhauer, N., Singh, B. K. and F. T. Maestre. 2020. The proportion of soil-borne pathogens increases with warming at the global scale. </w:t>
      </w:r>
      <w:r w:rsidRPr="0076202D">
        <w:rPr>
          <w:rFonts w:ascii="Franklin Gothic Book" w:hAnsi="Franklin Gothic Book" w:cs="Times New Roman"/>
          <w:i/>
          <w:iCs/>
          <w:color w:val="000000" w:themeColor="text1"/>
          <w:sz w:val="20"/>
          <w:szCs w:val="20"/>
          <w:shd w:val="clear" w:color="auto" w:fill="FFFFFF"/>
        </w:rPr>
        <w:t>Nat Clim Change.,</w:t>
      </w:r>
      <w:r w:rsidRPr="0076202D">
        <w:rPr>
          <w:rFonts w:ascii="Franklin Gothic Book" w:hAnsi="Franklin Gothic Book" w:cs="Times New Roman"/>
          <w:color w:val="000000" w:themeColor="text1"/>
          <w:sz w:val="20"/>
          <w:szCs w:val="20"/>
          <w:shd w:val="clear" w:color="auto" w:fill="FFFFFF"/>
        </w:rPr>
        <w:t xml:space="preserve"> </w:t>
      </w:r>
      <w:r w:rsidRPr="0076202D">
        <w:rPr>
          <w:rFonts w:ascii="Franklin Gothic Book" w:hAnsi="Franklin Gothic Book" w:cs="Times New Roman"/>
          <w:b/>
          <w:bCs/>
          <w:color w:val="000000" w:themeColor="text1"/>
          <w:sz w:val="20"/>
          <w:szCs w:val="20"/>
          <w:shd w:val="clear" w:color="auto" w:fill="FFFFFF"/>
        </w:rPr>
        <w:t>10(6):</w:t>
      </w:r>
      <w:r w:rsidRPr="0076202D">
        <w:rPr>
          <w:rFonts w:ascii="Franklin Gothic Book" w:hAnsi="Franklin Gothic Book" w:cs="Times New Roman"/>
          <w:color w:val="000000" w:themeColor="text1"/>
          <w:sz w:val="20"/>
          <w:szCs w:val="20"/>
          <w:shd w:val="clear" w:color="auto" w:fill="FFFFFF"/>
        </w:rPr>
        <w:t xml:space="preserve"> 550-554. </w:t>
      </w:r>
    </w:p>
    <w:p w14:paraId="76F878B7" w14:textId="77777777" w:rsidR="001A328C" w:rsidRPr="0076202D" w:rsidRDefault="001A328C" w:rsidP="004B5261">
      <w:pPr>
        <w:spacing w:after="120" w:line="240" w:lineRule="auto"/>
        <w:ind w:left="720" w:hanging="720"/>
        <w:jc w:val="both"/>
        <w:rPr>
          <w:rFonts w:ascii="Franklin Gothic Book" w:eastAsia="Calibri" w:hAnsi="Franklin Gothic Book" w:cs="Times New Roman"/>
          <w:color w:val="000000" w:themeColor="text1"/>
          <w:sz w:val="20"/>
          <w:szCs w:val="20"/>
          <w:shd w:val="clear" w:color="auto" w:fill="FFFFFF"/>
          <w:lang w:val="en-GB" w:bidi="hi-IN"/>
        </w:rPr>
      </w:pPr>
      <w:r w:rsidRPr="0076202D">
        <w:rPr>
          <w:rFonts w:ascii="Franklin Gothic Book" w:eastAsia="Roboto-Regular" w:hAnsi="Franklin Gothic Book" w:cs="Times New Roman"/>
          <w:color w:val="000000" w:themeColor="text1"/>
          <w:sz w:val="20"/>
          <w:szCs w:val="20"/>
          <w:lang w:val="en-IN"/>
        </w:rPr>
        <w:t>FRAC, 2022</w:t>
      </w:r>
      <w:r w:rsidRPr="0076202D">
        <w:rPr>
          <w:rFonts w:ascii="Franklin Gothic Book" w:eastAsia="Calibri" w:hAnsi="Franklin Gothic Book" w:cs="Times New Roman"/>
          <w:color w:val="000000" w:themeColor="text1"/>
          <w:kern w:val="24"/>
          <w:sz w:val="20"/>
          <w:szCs w:val="20"/>
          <w:lang w:val="en-IN" w:bidi="hi-IN"/>
        </w:rPr>
        <w:t>.</w:t>
      </w:r>
      <w:r w:rsidRPr="0076202D">
        <w:rPr>
          <w:rFonts w:ascii="Franklin Gothic Book" w:eastAsia="Calibri" w:hAnsi="Franklin Gothic Book" w:cs="Times New Roman"/>
          <w:color w:val="000000" w:themeColor="text1"/>
          <w:sz w:val="20"/>
          <w:szCs w:val="20"/>
          <w:lang w:val="en-GB" w:bidi="hi-IN"/>
        </w:rPr>
        <w:t xml:space="preserve"> Fungicide Resistance Management. Retrieved from </w:t>
      </w:r>
      <w:r w:rsidRPr="0076202D">
        <w:rPr>
          <w:rFonts w:ascii="Franklin Gothic Book" w:eastAsia="Calibri" w:hAnsi="Franklin Gothic Book" w:cs="Times New Roman"/>
          <w:color w:val="000000" w:themeColor="text1"/>
          <w:sz w:val="20"/>
          <w:szCs w:val="20"/>
          <w:shd w:val="clear" w:color="auto" w:fill="FFFFFF"/>
          <w:lang w:val="en-GB" w:bidi="hi-IN"/>
        </w:rPr>
        <w:t>https://www.frac.info/fungicide-resistance-management/background (</w:t>
      </w:r>
      <w:r w:rsidRPr="0076202D">
        <w:rPr>
          <w:rFonts w:ascii="Franklin Gothic Book" w:eastAsia="Calibri" w:hAnsi="Franklin Gothic Book" w:cs="Times New Roman"/>
          <w:color w:val="000000" w:themeColor="text1"/>
          <w:sz w:val="20"/>
          <w:szCs w:val="20"/>
          <w:lang w:val="en-GB" w:bidi="hi-IN"/>
        </w:rPr>
        <w:t>Accessed on 27 November 2022).</w:t>
      </w:r>
    </w:p>
    <w:p w14:paraId="353BFB65" w14:textId="1E1FF14F" w:rsidR="001A328C" w:rsidRPr="0076202D" w:rsidRDefault="001A328C" w:rsidP="004B5261">
      <w:pPr>
        <w:spacing w:after="120" w:line="240" w:lineRule="auto"/>
        <w:ind w:left="720" w:hanging="720"/>
        <w:jc w:val="both"/>
        <w:rPr>
          <w:rFonts w:ascii="Franklin Gothic Book" w:eastAsia="Calibri" w:hAnsi="Franklin Gothic Book" w:cs="Times New Roman"/>
          <w:color w:val="000000" w:themeColor="text1"/>
          <w:sz w:val="20"/>
          <w:szCs w:val="20"/>
          <w:shd w:val="clear" w:color="auto" w:fill="FFFFFF"/>
          <w:lang w:val="en-GB" w:bidi="hi-IN"/>
        </w:rPr>
      </w:pPr>
      <w:r w:rsidRPr="0076202D">
        <w:rPr>
          <w:rFonts w:ascii="Franklin Gothic Book" w:hAnsi="Franklin Gothic Book" w:cs="Times New Roman"/>
          <w:color w:val="000000" w:themeColor="text1"/>
          <w:sz w:val="20"/>
          <w:szCs w:val="20"/>
          <w:shd w:val="clear" w:color="auto" w:fill="FFFFFF"/>
        </w:rPr>
        <w:t xml:space="preserve">Fuentes, A., Yoon, S., Kim, S. C. and D. S. Park. </w:t>
      </w:r>
      <w:r w:rsidRPr="0076202D">
        <w:rPr>
          <w:rFonts w:ascii="Franklin Gothic Book" w:hAnsi="Franklin Gothic Book" w:cs="Times New Roman"/>
          <w:color w:val="000000" w:themeColor="text1"/>
          <w:sz w:val="20"/>
          <w:szCs w:val="20"/>
          <w:shd w:val="clear" w:color="auto" w:fill="FFFFFF"/>
          <w:lang w:val="en-GB" w:bidi="hi-IN"/>
        </w:rPr>
        <w:t>2017. A robust deep-learning-based detector for real-time tomato plant diseases and pests recognition</w:t>
      </w:r>
      <w:r w:rsidRPr="0076202D">
        <w:rPr>
          <w:rFonts w:ascii="Franklin Gothic Book" w:hAnsi="Franklin Gothic Book" w:cs="Times New Roman"/>
          <w:i/>
          <w:iCs/>
          <w:color w:val="000000" w:themeColor="text1"/>
          <w:sz w:val="20"/>
          <w:szCs w:val="20"/>
          <w:shd w:val="clear" w:color="auto" w:fill="FFFFFF"/>
          <w:lang w:val="en-GB" w:bidi="hi-IN"/>
        </w:rPr>
        <w:t>. Sens.,</w:t>
      </w:r>
      <w:r w:rsidRPr="0076202D">
        <w:rPr>
          <w:rFonts w:ascii="Franklin Gothic Book" w:hAnsi="Franklin Gothic Book" w:cs="Times New Roman"/>
          <w:color w:val="000000" w:themeColor="text1"/>
          <w:sz w:val="20"/>
          <w:szCs w:val="20"/>
          <w:shd w:val="clear" w:color="auto" w:fill="FFFFFF"/>
          <w:lang w:val="en-GB" w:bidi="hi-IN"/>
        </w:rPr>
        <w:t> </w:t>
      </w:r>
      <w:r w:rsidRPr="0076202D">
        <w:rPr>
          <w:rFonts w:ascii="Franklin Gothic Book" w:hAnsi="Franklin Gothic Book" w:cs="Times New Roman"/>
          <w:b/>
          <w:bCs/>
          <w:color w:val="000000" w:themeColor="text1"/>
          <w:sz w:val="20"/>
          <w:szCs w:val="20"/>
          <w:shd w:val="clear" w:color="auto" w:fill="FFFFFF"/>
        </w:rPr>
        <w:t xml:space="preserve">17(9): </w:t>
      </w:r>
      <w:r w:rsidRPr="0076202D">
        <w:rPr>
          <w:rFonts w:ascii="Franklin Gothic Book" w:eastAsia="Calibri" w:hAnsi="Franklin Gothic Book" w:cs="Times New Roman"/>
          <w:color w:val="000000" w:themeColor="text1"/>
          <w:sz w:val="20"/>
          <w:szCs w:val="20"/>
          <w:shd w:val="clear" w:color="auto" w:fill="FFFFFF"/>
          <w:lang w:val="en-GB" w:bidi="hi-IN"/>
        </w:rPr>
        <w:t xml:space="preserve">1-21. </w:t>
      </w:r>
    </w:p>
    <w:p w14:paraId="59280F5B" w14:textId="376DE9DB" w:rsidR="001A328C" w:rsidRPr="0076202D" w:rsidRDefault="001A328C" w:rsidP="004B5261">
      <w:pPr>
        <w:pStyle w:val="Default"/>
        <w:spacing w:after="120"/>
        <w:ind w:left="720" w:hanging="720"/>
        <w:jc w:val="both"/>
        <w:rPr>
          <w:rFonts w:ascii="Franklin Gothic Book" w:hAnsi="Franklin Gothic Book" w:cs="Times New Roman"/>
          <w:sz w:val="20"/>
          <w:szCs w:val="20"/>
        </w:rPr>
      </w:pPr>
      <w:r w:rsidRPr="0076202D">
        <w:rPr>
          <w:rFonts w:ascii="Franklin Gothic Book" w:hAnsi="Franklin Gothic Book" w:cs="Times New Roman"/>
          <w:color w:val="auto"/>
          <w:sz w:val="20"/>
          <w:szCs w:val="20"/>
          <w:shd w:val="clear" w:color="auto" w:fill="FFFFFF"/>
        </w:rPr>
        <w:lastRenderedPageBreak/>
        <w:t>Ganesh, K.V., Mathew, D., Augustine, R., Soni, K. B., Alex, S., Shylaja, M.R. and A. Cherian. 2022. Development of transgenic okra (</w:t>
      </w:r>
      <w:r w:rsidRPr="0076202D">
        <w:rPr>
          <w:rFonts w:ascii="Franklin Gothic Book" w:hAnsi="Franklin Gothic Book" w:cs="Times New Roman"/>
          <w:i/>
          <w:iCs/>
          <w:color w:val="auto"/>
          <w:sz w:val="20"/>
          <w:szCs w:val="20"/>
          <w:shd w:val="clear" w:color="auto" w:fill="FFFFFF"/>
        </w:rPr>
        <w:t>Abelmoschus esculentus</w:t>
      </w:r>
      <w:r w:rsidRPr="0076202D">
        <w:rPr>
          <w:rFonts w:ascii="Franklin Gothic Book" w:hAnsi="Franklin Gothic Book" w:cs="Times New Roman"/>
          <w:color w:val="auto"/>
          <w:sz w:val="20"/>
          <w:szCs w:val="20"/>
          <w:shd w:val="clear" w:color="auto" w:fill="FFFFFF"/>
        </w:rPr>
        <w:t xml:space="preserve"> L. Moench) lines having </w:t>
      </w:r>
      <w:r>
        <w:rPr>
          <w:rFonts w:ascii="Franklin Gothic Book" w:hAnsi="Franklin Gothic Book" w:cs="Times New Roman"/>
          <w:color w:val="auto"/>
          <w:sz w:val="20"/>
          <w:szCs w:val="20"/>
          <w:shd w:val="clear" w:color="auto" w:fill="FFFFFF"/>
        </w:rPr>
        <w:t>RNA-mediated</w:t>
      </w:r>
      <w:r w:rsidRPr="0076202D">
        <w:rPr>
          <w:rFonts w:ascii="Franklin Gothic Book" w:hAnsi="Franklin Gothic Book" w:cs="Times New Roman"/>
          <w:color w:val="auto"/>
          <w:sz w:val="20"/>
          <w:szCs w:val="20"/>
          <w:shd w:val="clear" w:color="auto" w:fill="FFFFFF"/>
        </w:rPr>
        <w:t xml:space="preserve"> resistance to </w:t>
      </w:r>
      <w:proofErr w:type="gramStart"/>
      <w:r w:rsidRPr="0076202D">
        <w:rPr>
          <w:rFonts w:ascii="Franklin Gothic Book" w:hAnsi="Franklin Gothic Book" w:cs="Times New Roman"/>
          <w:i/>
          <w:iCs/>
          <w:color w:val="auto"/>
          <w:sz w:val="20"/>
          <w:szCs w:val="20"/>
          <w:shd w:val="clear" w:color="auto" w:fill="FFFFFF"/>
        </w:rPr>
        <w:t>Yellow</w:t>
      </w:r>
      <w:proofErr w:type="gramEnd"/>
      <w:r w:rsidRPr="0076202D">
        <w:rPr>
          <w:rFonts w:ascii="Franklin Gothic Book" w:hAnsi="Franklin Gothic Book" w:cs="Times New Roman"/>
          <w:i/>
          <w:iCs/>
          <w:color w:val="auto"/>
          <w:sz w:val="20"/>
          <w:szCs w:val="20"/>
          <w:shd w:val="clear" w:color="auto" w:fill="FFFFFF"/>
        </w:rPr>
        <w:t xml:space="preserve"> vein mosaic virus</w:t>
      </w:r>
      <w:r w:rsidRPr="0076202D">
        <w:rPr>
          <w:rFonts w:ascii="Franklin Gothic Book" w:hAnsi="Franklin Gothic Book" w:cs="Times New Roman"/>
          <w:color w:val="auto"/>
          <w:sz w:val="20"/>
          <w:szCs w:val="20"/>
          <w:shd w:val="clear" w:color="auto" w:fill="FFFFFF"/>
        </w:rPr>
        <w:t xml:space="preserve"> (Geminiviridae).</w:t>
      </w:r>
      <w:r w:rsidR="00614369">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i/>
          <w:iCs/>
          <w:color w:val="auto"/>
          <w:sz w:val="20"/>
          <w:szCs w:val="20"/>
          <w:shd w:val="clear" w:color="auto" w:fill="FFFFFF"/>
        </w:rPr>
        <w:t>J.</w:t>
      </w:r>
      <w:r w:rsidR="00614369">
        <w:rPr>
          <w:rFonts w:ascii="Franklin Gothic Book" w:hAnsi="Franklin Gothic Book" w:cs="Times New Roman"/>
          <w:i/>
          <w:iCs/>
          <w:color w:val="auto"/>
          <w:sz w:val="20"/>
          <w:szCs w:val="20"/>
          <w:shd w:val="clear" w:color="auto" w:fill="FFFFFF"/>
        </w:rPr>
        <w:t xml:space="preserve"> </w:t>
      </w:r>
      <w:r w:rsidRPr="0076202D">
        <w:rPr>
          <w:rFonts w:ascii="Franklin Gothic Book" w:hAnsi="Franklin Gothic Book" w:cs="Times New Roman"/>
          <w:i/>
          <w:iCs/>
          <w:color w:val="auto"/>
          <w:sz w:val="20"/>
          <w:szCs w:val="20"/>
          <w:shd w:val="clear" w:color="auto" w:fill="FFFFFF"/>
        </w:rPr>
        <w:t>Virol.</w:t>
      </w:r>
      <w:r w:rsidR="00614369">
        <w:rPr>
          <w:rFonts w:ascii="Franklin Gothic Book" w:hAnsi="Franklin Gothic Book" w:cs="Times New Roman"/>
          <w:i/>
          <w:iCs/>
          <w:color w:val="auto"/>
          <w:sz w:val="20"/>
          <w:szCs w:val="20"/>
          <w:shd w:val="clear" w:color="auto" w:fill="FFFFFF"/>
        </w:rPr>
        <w:t xml:space="preserve"> </w:t>
      </w:r>
      <w:r w:rsidRPr="0076202D">
        <w:rPr>
          <w:rFonts w:ascii="Franklin Gothic Book" w:hAnsi="Franklin Gothic Book" w:cs="Times New Roman"/>
          <w:i/>
          <w:iCs/>
          <w:color w:val="auto"/>
          <w:sz w:val="20"/>
          <w:szCs w:val="20"/>
          <w:shd w:val="clear" w:color="auto" w:fill="FFFFFF"/>
        </w:rPr>
        <w:t>Methods.,</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301:</w:t>
      </w:r>
      <w:r w:rsidRPr="0076202D">
        <w:rPr>
          <w:rFonts w:ascii="Franklin Gothic Book" w:hAnsi="Franklin Gothic Book" w:cs="Times New Roman"/>
          <w:color w:val="auto"/>
          <w:sz w:val="20"/>
          <w:szCs w:val="20"/>
          <w:shd w:val="clear" w:color="auto" w:fill="FFFFFF"/>
        </w:rPr>
        <w:t>1</w:t>
      </w:r>
      <w:r w:rsidR="00561798">
        <w:rPr>
          <w:rFonts w:ascii="Franklin Gothic Book" w:hAnsi="Franklin Gothic Book" w:cs="Times New Roman"/>
          <w:color w:val="auto"/>
          <w:sz w:val="20"/>
          <w:szCs w:val="20"/>
          <w:shd w:val="clear" w:color="auto" w:fill="FFFFFF"/>
        </w:rPr>
        <w:t>-</w:t>
      </w:r>
      <w:r w:rsidRPr="0076202D">
        <w:rPr>
          <w:rFonts w:ascii="Franklin Gothic Book" w:hAnsi="Franklin Gothic Book" w:cs="Times New Roman"/>
          <w:color w:val="auto"/>
          <w:sz w:val="20"/>
          <w:szCs w:val="20"/>
          <w:shd w:val="clear" w:color="auto" w:fill="FFFFFF"/>
        </w:rPr>
        <w:t>7.</w:t>
      </w:r>
      <w:r w:rsidR="00561798">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sz w:val="20"/>
          <w:szCs w:val="20"/>
        </w:rPr>
        <w:t>https://doi.org/10.1016/j.jviromet.2022.114457</w:t>
      </w:r>
    </w:p>
    <w:p w14:paraId="70E202B4"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lang w:val="en-US"/>
        </w:rPr>
      </w:pPr>
      <w:r w:rsidRPr="0076202D">
        <w:rPr>
          <w:rFonts w:ascii="Franklin Gothic Book" w:hAnsi="Franklin Gothic Book" w:cs="Times New Roman"/>
          <w:color w:val="auto"/>
          <w:sz w:val="20"/>
          <w:szCs w:val="20"/>
          <w:lang w:val="en-US"/>
        </w:rPr>
        <w:t>Gangwar, R. K., Rathore, S. S., Gupta, N. K. and R. K. Sharma. 2015. Impact of protective cultivation on the yield and incidence of cucumber mosaic virus in cucurbitaceous vegetables. Paper presented at National Seminar on Weather and Climate Risk in Agriculture under Changing Climate: Management and Mitigation, College of Agriculture (JNKVV) Madhya Pradesh, 12 – 13 March 2015, RCA-12, pp. 14.</w:t>
      </w:r>
    </w:p>
    <w:p w14:paraId="298E9BC4"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Huot, B., Castroverde, C. D. M., Velasquez, A. C., Hubbard, E., Pulman, J. A., Yao, J., Childs, K. L., Tsuda, K., Montgomery, B. L. and S. Y. He. 2017. Dual impact of elevated temperature on plant defence and bacterial virulence in Arabidopsis. </w:t>
      </w:r>
      <w:r w:rsidRPr="0076202D">
        <w:rPr>
          <w:rFonts w:ascii="Franklin Gothic Book" w:hAnsi="Franklin Gothic Book" w:cs="Times New Roman"/>
          <w:i/>
          <w:iCs/>
          <w:sz w:val="20"/>
          <w:szCs w:val="20"/>
          <w:shd w:val="clear" w:color="auto" w:fill="FFFFFF"/>
        </w:rPr>
        <w:t>Nat Commun.,</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8(1):</w:t>
      </w:r>
      <w:r w:rsidRPr="0076202D">
        <w:rPr>
          <w:rFonts w:ascii="Franklin Gothic Book" w:hAnsi="Franklin Gothic Book" w:cs="Times New Roman"/>
          <w:sz w:val="20"/>
          <w:szCs w:val="20"/>
          <w:shd w:val="clear" w:color="auto" w:fill="FFFFFF"/>
        </w:rPr>
        <w:t xml:space="preserve"> 1808. </w:t>
      </w:r>
    </w:p>
    <w:p w14:paraId="5EFA8917" w14:textId="77777777" w:rsidR="001A328C" w:rsidRPr="0076202D" w:rsidRDefault="001A328C" w:rsidP="004B5261">
      <w:pPr>
        <w:widowControl w:val="0"/>
        <w:autoSpaceDE w:val="0"/>
        <w:autoSpaceDN w:val="0"/>
        <w:spacing w:after="120" w:line="240" w:lineRule="auto"/>
        <w:ind w:left="720" w:hanging="720"/>
        <w:jc w:val="both"/>
        <w:rPr>
          <w:rFonts w:ascii="Franklin Gothic Book" w:eastAsia="Calibri" w:hAnsi="Franklin Gothic Book" w:cs="Times New Roman"/>
          <w:color w:val="000000" w:themeColor="text1"/>
          <w:sz w:val="20"/>
          <w:szCs w:val="20"/>
          <w:lang w:val="en-GB" w:bidi="hi-IN"/>
        </w:rPr>
      </w:pPr>
      <w:r w:rsidRPr="0076202D">
        <w:rPr>
          <w:rFonts w:ascii="Franklin Gothic Book" w:eastAsia="Roboto-Regular" w:hAnsi="Franklin Gothic Book" w:cs="Times New Roman"/>
          <w:color w:val="000000" w:themeColor="text1"/>
          <w:sz w:val="20"/>
          <w:szCs w:val="20"/>
        </w:rPr>
        <w:t>ICAR (2015)</w:t>
      </w:r>
      <w:r w:rsidRPr="0076202D">
        <w:rPr>
          <w:rFonts w:ascii="Franklin Gothic Book" w:eastAsia="Calibri" w:hAnsi="Franklin Gothic Book" w:cs="Times New Roman"/>
          <w:color w:val="000000" w:themeColor="text1"/>
          <w:kern w:val="24"/>
          <w:sz w:val="20"/>
          <w:szCs w:val="20"/>
          <w:lang w:bidi="hi-IN"/>
        </w:rPr>
        <w:t>.</w:t>
      </w:r>
      <w:r w:rsidRPr="0076202D">
        <w:rPr>
          <w:rFonts w:ascii="Franklin Gothic Book" w:eastAsia="Calibri" w:hAnsi="Franklin Gothic Book" w:cs="Times New Roman"/>
          <w:color w:val="000000" w:themeColor="text1"/>
          <w:sz w:val="20"/>
          <w:szCs w:val="20"/>
          <w:lang w:val="en-GB" w:bidi="hi-IN"/>
        </w:rPr>
        <w:t xml:space="preserve"> Vision 2050. </w:t>
      </w:r>
      <w:hyperlink r:id="rId6" w:history="1">
        <w:r w:rsidRPr="0076202D">
          <w:rPr>
            <w:rFonts w:ascii="Franklin Gothic Book" w:eastAsia="Calibri" w:hAnsi="Franklin Gothic Book" w:cs="Times New Roman"/>
            <w:color w:val="000000" w:themeColor="text1"/>
            <w:sz w:val="20"/>
            <w:szCs w:val="20"/>
            <w:shd w:val="clear" w:color="auto" w:fill="FFFFFF"/>
            <w:lang w:val="en-GB" w:bidi="hi-IN"/>
          </w:rPr>
          <w:t>https://icar.org.in/files/Vision-2050-ICAR.pdf</w:t>
        </w:r>
      </w:hyperlink>
      <w:r w:rsidRPr="0076202D">
        <w:rPr>
          <w:rFonts w:ascii="Franklin Gothic Book" w:eastAsia="Calibri" w:hAnsi="Franklin Gothic Book" w:cs="Times New Roman"/>
          <w:color w:val="000000" w:themeColor="text1"/>
          <w:sz w:val="20"/>
          <w:szCs w:val="20"/>
          <w:shd w:val="clear" w:color="auto" w:fill="FFFFFF"/>
          <w:lang w:val="en-GB" w:bidi="hi-IN"/>
        </w:rPr>
        <w:t>. (</w:t>
      </w:r>
      <w:r w:rsidRPr="0076202D">
        <w:rPr>
          <w:rFonts w:ascii="Franklin Gothic Book" w:eastAsia="Calibri" w:hAnsi="Franklin Gothic Book" w:cs="Times New Roman"/>
          <w:color w:val="000000" w:themeColor="text1"/>
          <w:sz w:val="20"/>
          <w:szCs w:val="20"/>
          <w:lang w:val="en-GB" w:bidi="hi-IN"/>
        </w:rPr>
        <w:t>Accessed on 27 November 2022)</w:t>
      </w:r>
    </w:p>
    <w:p w14:paraId="4C6A1DDB"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Ingram, D. S. 1999. Biodiversity and plant pathogens and conservation. Retrieved from https://www.apsnet.org/edcenter/apsnetfeatures/Pages/ICPP98Ingram.aspx (Accessed on 27 November 2022).</w:t>
      </w:r>
    </w:p>
    <w:p w14:paraId="1E0846FB"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color w:val="000000" w:themeColor="text1"/>
          <w:sz w:val="20"/>
          <w:szCs w:val="20"/>
          <w:shd w:val="clear" w:color="auto" w:fill="FFFFFF"/>
        </w:rPr>
      </w:pPr>
      <w:r w:rsidRPr="0076202D">
        <w:rPr>
          <w:rFonts w:ascii="Franklin Gothic Book" w:hAnsi="Franklin Gothic Book" w:cs="Times New Roman"/>
          <w:color w:val="000000" w:themeColor="text1"/>
          <w:sz w:val="20"/>
          <w:szCs w:val="20"/>
          <w:shd w:val="clear" w:color="auto" w:fill="FFFFFF"/>
        </w:rPr>
        <w:t>Ingram, D. S. 2002. The diversity of plant pathogens and conservation: Bacteria and Fungi Sensu Lato. In: Sivasithamparama K, Dixon KW, Barrett RL (ed) Microorganisms in plant conservation and biodiversity. Springer, Dordrecht, pp 241-267. https://doi.org/10.1007/0-306-48099-9_9</w:t>
      </w:r>
    </w:p>
    <w:p w14:paraId="3E97DEA7" w14:textId="574F1AAE"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Jeger, M., Beresford, R., Bock, C., Brown, N., Fox, A., Newton, A., Vicent, A., Xu, X. and</w:t>
      </w:r>
      <w:r w:rsidR="00C74BD3">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sz w:val="20"/>
          <w:szCs w:val="20"/>
          <w:shd w:val="clear" w:color="auto" w:fill="FFFFFF"/>
        </w:rPr>
        <w:t xml:space="preserve">J. Yuen. </w:t>
      </w:r>
      <w:r w:rsidRPr="0076202D">
        <w:rPr>
          <w:rFonts w:ascii="Franklin Gothic Book" w:hAnsi="Franklin Gothic Book" w:cs="Times New Roman"/>
          <w:sz w:val="20"/>
          <w:szCs w:val="20"/>
          <w:shd w:val="clear" w:color="auto" w:fill="FFFFFF"/>
          <w:lang w:val="en-GB" w:bidi="hi-IN"/>
        </w:rPr>
        <w:t>2021. Global challenges facing plant pathology: multidisciplinary approaches to meet the food security and environmental challenges in the mid-twenty-first century. </w:t>
      </w:r>
      <w:r w:rsidRPr="0076202D">
        <w:rPr>
          <w:rStyle w:val="Emphasis"/>
          <w:rFonts w:ascii="Franklin Gothic Book" w:hAnsi="Franklin Gothic Book" w:cs="Times New Roman"/>
          <w:sz w:val="20"/>
          <w:szCs w:val="20"/>
          <w:shd w:val="clear" w:color="auto" w:fill="FFFFFF"/>
        </w:rPr>
        <w:t>CABI Agric Biosci.,</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 xml:space="preserve">2(1): </w:t>
      </w:r>
      <w:r w:rsidRPr="0076202D">
        <w:rPr>
          <w:rFonts w:ascii="Franklin Gothic Book" w:hAnsi="Franklin Gothic Book" w:cs="Times New Roman"/>
          <w:sz w:val="20"/>
          <w:szCs w:val="20"/>
          <w:shd w:val="clear" w:color="auto" w:fill="FFFFFF"/>
          <w:lang w:val="en-GB" w:bidi="hi-IN"/>
        </w:rPr>
        <w:t>1-18.</w:t>
      </w:r>
    </w:p>
    <w:p w14:paraId="634593D8" w14:textId="77777777" w:rsidR="001A328C" w:rsidRPr="0076202D" w:rsidRDefault="001A328C" w:rsidP="004B5261">
      <w:pPr>
        <w:adjustRightInd w:val="0"/>
        <w:spacing w:after="120" w:line="240" w:lineRule="auto"/>
        <w:ind w:left="720" w:hanging="720"/>
        <w:jc w:val="both"/>
        <w:rPr>
          <w:rFonts w:ascii="Franklin Gothic Book" w:eastAsia="Calibri" w:hAnsi="Franklin Gothic Book" w:cs="Times New Roman"/>
          <w:sz w:val="20"/>
          <w:szCs w:val="20"/>
          <w:lang w:val="en-IN" w:bidi="hi-IN"/>
        </w:rPr>
      </w:pPr>
      <w:bookmarkStart w:id="1" w:name="_Hlk116918673"/>
      <w:r w:rsidRPr="0076202D">
        <w:rPr>
          <w:rFonts w:ascii="Franklin Gothic Book" w:hAnsi="Franklin Gothic Book" w:cs="Times New Roman"/>
          <w:sz w:val="20"/>
          <w:szCs w:val="20"/>
          <w:shd w:val="clear" w:color="auto" w:fill="FFFFFF"/>
        </w:rPr>
        <w:t xml:space="preserve">Jindal, M. M., Mohan, C. and P. P. S. Pannu. </w:t>
      </w:r>
      <w:r w:rsidRPr="0076202D">
        <w:rPr>
          <w:rFonts w:ascii="Franklin Gothic Book" w:eastAsia="Calibri" w:hAnsi="Franklin Gothic Book" w:cs="Times New Roman"/>
          <w:sz w:val="20"/>
          <w:szCs w:val="20"/>
          <w:lang w:val="en-IN" w:bidi="hi-IN"/>
        </w:rPr>
        <w:t xml:space="preserve">2012. </w:t>
      </w:r>
      <w:r w:rsidRPr="0076202D">
        <w:rPr>
          <w:rFonts w:ascii="Franklin Gothic Book" w:hAnsi="Franklin Gothic Book" w:cs="Times New Roman"/>
          <w:sz w:val="20"/>
          <w:szCs w:val="20"/>
          <w:shd w:val="clear" w:color="auto" w:fill="FFFFFF"/>
        </w:rPr>
        <w:t xml:space="preserve">Status of stripe rust of wheat in Punjab during 2011–12 seasons. </w:t>
      </w:r>
      <w:r w:rsidRPr="0076202D">
        <w:rPr>
          <w:rFonts w:ascii="Franklin Gothic Book" w:eastAsia="Calibri" w:hAnsi="Franklin Gothic Book" w:cs="Times New Roman"/>
          <w:sz w:val="20"/>
          <w:szCs w:val="20"/>
          <w:lang w:val="en-IN" w:bidi="hi-IN"/>
        </w:rPr>
        <w:t xml:space="preserve">Proceedings of brainstorming session, Department of Plant Pathology, PAU, Ludhiana, p 56. </w:t>
      </w:r>
      <w:bookmarkEnd w:id="1"/>
    </w:p>
    <w:p w14:paraId="7F45A3E0"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 xml:space="preserve">Kaur, R., Thind, T. S. and S. Goswami. </w:t>
      </w:r>
      <w:r w:rsidRPr="0076202D">
        <w:rPr>
          <w:rFonts w:ascii="Franklin Gothic Book" w:hAnsi="Franklin Gothic Book" w:cs="Times New Roman"/>
          <w:sz w:val="20"/>
          <w:szCs w:val="20"/>
          <w:shd w:val="clear" w:color="auto" w:fill="FFFFFF"/>
          <w:lang w:val="en-GB" w:bidi="hi-IN"/>
        </w:rPr>
        <w:t xml:space="preserve">2010. Profiling of </w:t>
      </w:r>
      <w:r w:rsidRPr="0076202D">
        <w:rPr>
          <w:rFonts w:ascii="Franklin Gothic Book" w:hAnsi="Franklin Gothic Book" w:cs="Times New Roman"/>
          <w:i/>
          <w:iCs/>
          <w:sz w:val="20"/>
          <w:szCs w:val="20"/>
          <w:shd w:val="clear" w:color="auto" w:fill="FFFFFF"/>
          <w:lang w:val="en-GB" w:bidi="hi-IN"/>
        </w:rPr>
        <w:t>Phytophthora infestans</w:t>
      </w:r>
      <w:r w:rsidRPr="0076202D">
        <w:rPr>
          <w:rFonts w:ascii="Franklin Gothic Book" w:hAnsi="Franklin Gothic Book" w:cs="Times New Roman"/>
          <w:sz w:val="20"/>
          <w:szCs w:val="20"/>
          <w:shd w:val="clear" w:color="auto" w:fill="FFFFFF"/>
          <w:lang w:val="en-GB" w:bidi="hi-IN"/>
        </w:rPr>
        <w:t xml:space="preserve"> populations for metalaxyl resistance and its management with novel action fungicides. </w:t>
      </w:r>
      <w:r w:rsidRPr="0076202D">
        <w:rPr>
          <w:rStyle w:val="Emphasis"/>
          <w:rFonts w:ascii="Franklin Gothic Book" w:hAnsi="Franklin Gothic Book" w:cs="Times New Roman"/>
          <w:sz w:val="20"/>
          <w:szCs w:val="20"/>
          <w:shd w:val="clear" w:color="auto" w:fill="FFFFFF"/>
        </w:rPr>
        <w:t>J. Mycol. Plant Pathol.,</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40(1):</w:t>
      </w:r>
      <w:r w:rsidRPr="0076202D">
        <w:rPr>
          <w:rFonts w:ascii="Franklin Gothic Book" w:eastAsia="Calibri" w:hAnsi="Franklin Gothic Book" w:cs="Times New Roman"/>
          <w:sz w:val="20"/>
          <w:szCs w:val="20"/>
          <w:lang w:val="en-IN" w:bidi="hi-IN"/>
        </w:rPr>
        <w:t xml:space="preserve"> 14-21</w:t>
      </w:r>
      <w:r w:rsidRPr="0076202D">
        <w:rPr>
          <w:rFonts w:ascii="Franklin Gothic Book" w:hAnsi="Franklin Gothic Book" w:cs="Times New Roman"/>
          <w:sz w:val="20"/>
          <w:szCs w:val="20"/>
          <w:shd w:val="clear" w:color="auto" w:fill="FFFFFF"/>
          <w:lang w:val="en-GB" w:bidi="hi-IN"/>
        </w:rPr>
        <w:t>.</w:t>
      </w:r>
    </w:p>
    <w:p w14:paraId="2DACC37C"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Keesing, F., Belden, L. K., Daszak, P., Dobson, A., Harvell, C. D., Holt, R. D., Hudson, P., Jolles, A., Jones, K. E., Mitchell, C. E. and S. S. Myers. 2010. Impacts of biodiversity on the emergence and transmission of infectious diseases. </w:t>
      </w:r>
      <w:r w:rsidRPr="0076202D">
        <w:rPr>
          <w:rFonts w:ascii="Franklin Gothic Book" w:hAnsi="Franklin Gothic Book" w:cs="Times New Roman"/>
          <w:i/>
          <w:iCs/>
          <w:sz w:val="20"/>
          <w:szCs w:val="20"/>
          <w:shd w:val="clear" w:color="auto" w:fill="FFFFFF"/>
        </w:rPr>
        <w:t>Nature.,</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468(7324):</w:t>
      </w:r>
      <w:r w:rsidRPr="0076202D">
        <w:rPr>
          <w:rFonts w:ascii="Franklin Gothic Book" w:hAnsi="Franklin Gothic Book" w:cs="Times New Roman"/>
          <w:sz w:val="20"/>
          <w:szCs w:val="20"/>
          <w:shd w:val="clear" w:color="auto" w:fill="FFFFFF"/>
        </w:rPr>
        <w:t xml:space="preserve"> 647-652. https://doi.org/10.1038/nature09575</w:t>
      </w:r>
    </w:p>
    <w:p w14:paraId="57D4304E"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Kobayashi, T., Ishiguro, K., Nakajima, T., Kim, H. Y., Okada, M. and K. Kobayashi. 2006. Effects of elevated atmospheric CO</w:t>
      </w:r>
      <w:r w:rsidRPr="0076202D">
        <w:rPr>
          <w:rFonts w:ascii="Franklin Gothic Book" w:hAnsi="Franklin Gothic Book" w:cs="Times New Roman"/>
          <w:sz w:val="20"/>
          <w:szCs w:val="20"/>
          <w:shd w:val="clear" w:color="auto" w:fill="FFFFFF"/>
          <w:vertAlign w:val="subscript"/>
        </w:rPr>
        <w:t>2</w:t>
      </w:r>
      <w:r w:rsidRPr="0076202D">
        <w:rPr>
          <w:rFonts w:ascii="Franklin Gothic Book" w:hAnsi="Franklin Gothic Book" w:cs="Times New Roman"/>
          <w:sz w:val="20"/>
          <w:szCs w:val="20"/>
          <w:shd w:val="clear" w:color="auto" w:fill="FFFFFF"/>
        </w:rPr>
        <w:t xml:space="preserve"> concentration on the infection of rice blast and sheath blight. </w:t>
      </w:r>
      <w:r w:rsidRPr="0076202D">
        <w:rPr>
          <w:rFonts w:ascii="Franklin Gothic Book" w:hAnsi="Franklin Gothic Book" w:cs="Times New Roman"/>
          <w:i/>
          <w:iCs/>
          <w:sz w:val="20"/>
          <w:szCs w:val="20"/>
          <w:shd w:val="clear" w:color="auto" w:fill="FFFFFF"/>
        </w:rPr>
        <w:t>Phytopathology.,</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 xml:space="preserve">96(4): </w:t>
      </w:r>
      <w:r w:rsidRPr="0076202D">
        <w:rPr>
          <w:rFonts w:ascii="Franklin Gothic Book" w:hAnsi="Franklin Gothic Book" w:cs="Times New Roman"/>
          <w:sz w:val="20"/>
          <w:szCs w:val="20"/>
          <w:shd w:val="clear" w:color="auto" w:fill="FFFFFF"/>
        </w:rPr>
        <w:t>425-431.</w:t>
      </w:r>
    </w:p>
    <w:p w14:paraId="024E0C63"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lang w:val="en-GB" w:bidi="hi-IN"/>
        </w:rPr>
        <w:t>Leadbeater, A. 2015. Recent developments and challenges in chemical disease control-a review. </w:t>
      </w:r>
      <w:r w:rsidRPr="0076202D">
        <w:rPr>
          <w:rFonts w:ascii="Franklin Gothic Book" w:hAnsi="Franklin Gothic Book" w:cs="Times New Roman"/>
          <w:i/>
          <w:iCs/>
          <w:sz w:val="20"/>
          <w:szCs w:val="20"/>
          <w:shd w:val="clear" w:color="auto" w:fill="FFFFFF"/>
        </w:rPr>
        <w:t>Plant Prot. Sci.,</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 xml:space="preserve">51(4): </w:t>
      </w:r>
      <w:r w:rsidRPr="0076202D">
        <w:rPr>
          <w:rFonts w:ascii="Franklin Gothic Book" w:hAnsi="Franklin Gothic Book" w:cs="Times New Roman"/>
          <w:sz w:val="20"/>
          <w:szCs w:val="20"/>
          <w:shd w:val="clear" w:color="auto" w:fill="FFFFFF"/>
          <w:lang w:val="en-GB" w:bidi="hi-IN"/>
        </w:rPr>
        <w:t>163-169.</w:t>
      </w:r>
    </w:p>
    <w:p w14:paraId="073DE299" w14:textId="77777777" w:rsidR="001A328C" w:rsidRPr="0076202D" w:rsidRDefault="001A328C" w:rsidP="004B5261">
      <w:pPr>
        <w:pStyle w:val="Default"/>
        <w:spacing w:after="120"/>
        <w:ind w:left="720" w:hanging="720"/>
        <w:jc w:val="both"/>
        <w:rPr>
          <w:rFonts w:ascii="Franklin Gothic Book" w:hAnsi="Franklin Gothic Book" w:cs="Times New Roman"/>
          <w:sz w:val="20"/>
          <w:szCs w:val="20"/>
          <w:bdr w:val="none" w:sz="0" w:space="0" w:color="auto" w:frame="1"/>
          <w:shd w:val="clear" w:color="auto" w:fill="FFFFFF"/>
        </w:rPr>
      </w:pPr>
      <w:r w:rsidRPr="0076202D">
        <w:rPr>
          <w:rFonts w:ascii="Franklin Gothic Book" w:hAnsi="Franklin Gothic Book" w:cs="Times New Roman"/>
          <w:color w:val="auto"/>
          <w:sz w:val="20"/>
          <w:szCs w:val="20"/>
          <w:shd w:val="clear" w:color="auto" w:fill="FFFFFF"/>
        </w:rPr>
        <w:t xml:space="preserve">Liu, D., Chen, X., Liu, J., Ye, J. and Z. Guo. 2012. The rice ERF transcription factor OsERF922 negatively regulates resistance to </w:t>
      </w:r>
      <w:r w:rsidRPr="0076202D">
        <w:rPr>
          <w:rFonts w:ascii="Franklin Gothic Book" w:hAnsi="Franklin Gothic Book" w:cs="Times New Roman"/>
          <w:i/>
          <w:iCs/>
          <w:color w:val="auto"/>
          <w:sz w:val="20"/>
          <w:szCs w:val="20"/>
          <w:shd w:val="clear" w:color="auto" w:fill="FFFFFF"/>
        </w:rPr>
        <w:t>Magnaporthe oryzae</w:t>
      </w:r>
      <w:r w:rsidRPr="0076202D">
        <w:rPr>
          <w:rFonts w:ascii="Franklin Gothic Book" w:hAnsi="Franklin Gothic Book" w:cs="Times New Roman"/>
          <w:color w:val="auto"/>
          <w:sz w:val="20"/>
          <w:szCs w:val="20"/>
          <w:shd w:val="clear" w:color="auto" w:fill="FFFFFF"/>
        </w:rPr>
        <w:t xml:space="preserve"> and salt tolerance. </w:t>
      </w:r>
      <w:r w:rsidRPr="0076202D">
        <w:rPr>
          <w:rFonts w:ascii="Franklin Gothic Book" w:hAnsi="Franklin Gothic Book" w:cs="Times New Roman"/>
          <w:i/>
          <w:iCs/>
          <w:color w:val="auto"/>
          <w:sz w:val="20"/>
          <w:szCs w:val="20"/>
          <w:shd w:val="clear" w:color="auto" w:fill="FFFFFF"/>
        </w:rPr>
        <w:t>J. Exp. Bot.,</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 xml:space="preserve">63(10): </w:t>
      </w:r>
      <w:r w:rsidRPr="0076202D">
        <w:rPr>
          <w:rFonts w:ascii="Franklin Gothic Book" w:hAnsi="Franklin Gothic Book" w:cs="Times New Roman"/>
          <w:color w:val="auto"/>
          <w:sz w:val="20"/>
          <w:szCs w:val="20"/>
          <w:shd w:val="clear" w:color="auto" w:fill="FFFFFF"/>
        </w:rPr>
        <w:t>3899–3911. </w:t>
      </w:r>
      <w:r w:rsidRPr="0076202D">
        <w:rPr>
          <w:rFonts w:ascii="Franklin Gothic Book" w:hAnsi="Franklin Gothic Book" w:cs="Times New Roman"/>
          <w:sz w:val="20"/>
          <w:szCs w:val="20"/>
          <w:bdr w:val="none" w:sz="0" w:space="0" w:color="auto" w:frame="1"/>
          <w:shd w:val="clear" w:color="auto" w:fill="FFFFFF"/>
        </w:rPr>
        <w:t>https://doi.org/10.1093/jxb/ers079</w:t>
      </w:r>
    </w:p>
    <w:p w14:paraId="6C2AB6A3" w14:textId="1B322A6E"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Mahapatra, S., Rao,</w:t>
      </w:r>
      <w:r w:rsidR="00C74BD3">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sz w:val="20"/>
          <w:szCs w:val="20"/>
          <w:shd w:val="clear" w:color="auto" w:fill="FFFFFF"/>
        </w:rPr>
        <w:t xml:space="preserve">E. S., Sandeepkumar, G. M. and S. Sriram. 2020. </w:t>
      </w:r>
      <w:r w:rsidRPr="0076202D">
        <w:rPr>
          <w:rFonts w:ascii="Franklin Gothic Book" w:hAnsi="Franklin Gothic Book" w:cs="Times New Roman"/>
          <w:i/>
          <w:iCs/>
          <w:sz w:val="20"/>
          <w:szCs w:val="20"/>
          <w:shd w:val="clear" w:color="auto" w:fill="FFFFFF"/>
        </w:rPr>
        <w:t>Stagonosporopsis cucurbitacearum</w:t>
      </w:r>
      <w:r w:rsidRPr="0076202D">
        <w:rPr>
          <w:rFonts w:ascii="Franklin Gothic Book" w:hAnsi="Franklin Gothic Book" w:cs="Times New Roman"/>
          <w:sz w:val="20"/>
          <w:szCs w:val="20"/>
          <w:shd w:val="clear" w:color="auto" w:fill="FFFFFF"/>
        </w:rPr>
        <w:t xml:space="preserve"> the causal agent of gummy stem blight of watermelon in India. </w:t>
      </w:r>
      <w:r w:rsidRPr="0076202D">
        <w:rPr>
          <w:rFonts w:ascii="Franklin Gothic Book" w:hAnsi="Franklin Gothic Book" w:cs="Times New Roman"/>
          <w:i/>
          <w:iCs/>
          <w:sz w:val="20"/>
          <w:szCs w:val="20"/>
          <w:shd w:val="clear" w:color="auto" w:fill="FFFFFF"/>
        </w:rPr>
        <w:t>Australas. Plant Dis. Notes.,</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15(1):</w:t>
      </w:r>
      <w:r w:rsidRPr="0076202D">
        <w:rPr>
          <w:rFonts w:ascii="Franklin Gothic Book" w:hAnsi="Franklin Gothic Book" w:cs="Times New Roman"/>
          <w:sz w:val="20"/>
          <w:szCs w:val="20"/>
          <w:shd w:val="clear" w:color="auto" w:fill="FFFFFF"/>
        </w:rPr>
        <w:t xml:space="preserve"> 1-3.</w:t>
      </w:r>
    </w:p>
    <w:p w14:paraId="3DAD7EBF"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r w:rsidRPr="0076202D">
        <w:rPr>
          <w:rFonts w:ascii="Franklin Gothic Book" w:hAnsi="Franklin Gothic Book" w:cs="Times New Roman"/>
          <w:color w:val="auto"/>
          <w:sz w:val="20"/>
          <w:szCs w:val="20"/>
          <w:shd w:val="clear" w:color="auto" w:fill="FFFFFF"/>
        </w:rPr>
        <w:t xml:space="preserve">Mohanty, S. P., Hughes, D. </w:t>
      </w:r>
      <w:proofErr w:type="gramStart"/>
      <w:r w:rsidRPr="0076202D">
        <w:rPr>
          <w:rFonts w:ascii="Franklin Gothic Book" w:hAnsi="Franklin Gothic Book" w:cs="Times New Roman"/>
          <w:color w:val="auto"/>
          <w:sz w:val="20"/>
          <w:szCs w:val="20"/>
          <w:shd w:val="clear" w:color="auto" w:fill="FFFFFF"/>
        </w:rPr>
        <w:t>P.</w:t>
      </w:r>
      <w:proofErr w:type="gramEnd"/>
      <w:r w:rsidRPr="0076202D">
        <w:rPr>
          <w:rFonts w:ascii="Franklin Gothic Book" w:hAnsi="Franklin Gothic Book" w:cs="Times New Roman"/>
          <w:color w:val="auto"/>
          <w:sz w:val="20"/>
          <w:szCs w:val="20"/>
          <w:shd w:val="clear" w:color="auto" w:fill="FFFFFF"/>
        </w:rPr>
        <w:t xml:space="preserve"> and M. Salathe. 2016. Using deep learning for image-based plant disease detection. </w:t>
      </w:r>
      <w:r w:rsidRPr="0076202D">
        <w:rPr>
          <w:rFonts w:ascii="Franklin Gothic Book" w:hAnsi="Franklin Gothic Book" w:cs="Times New Roman"/>
          <w:i/>
          <w:iCs/>
          <w:color w:val="auto"/>
          <w:sz w:val="20"/>
          <w:szCs w:val="20"/>
          <w:shd w:val="clear" w:color="auto" w:fill="FFFFFF"/>
        </w:rPr>
        <w:t>Front. Plant Sci.,</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7:</w:t>
      </w:r>
      <w:r w:rsidRPr="0076202D">
        <w:rPr>
          <w:rFonts w:ascii="Franklin Gothic Book" w:hAnsi="Franklin Gothic Book" w:cs="Times New Roman"/>
          <w:color w:val="auto"/>
          <w:sz w:val="20"/>
          <w:szCs w:val="20"/>
          <w:shd w:val="clear" w:color="auto" w:fill="FFFFFF"/>
        </w:rPr>
        <w:t xml:space="preserve"> 1-10.</w:t>
      </w:r>
    </w:p>
    <w:p w14:paraId="43E43389"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More, P. E., Deokar, C. D. and B. M. Ilhe. 2020. Effect of leaf wetness and soil temperatures on pea rust development caused by </w:t>
      </w:r>
      <w:r w:rsidRPr="0076202D">
        <w:rPr>
          <w:rFonts w:ascii="Franklin Gothic Book" w:hAnsi="Franklin Gothic Book" w:cs="Times New Roman"/>
          <w:i/>
          <w:iCs/>
          <w:sz w:val="20"/>
          <w:szCs w:val="20"/>
          <w:shd w:val="clear" w:color="auto" w:fill="FFFFFF"/>
        </w:rPr>
        <w:t>Uromyces viciae-fabae</w:t>
      </w:r>
      <w:r w:rsidRPr="0076202D">
        <w:rPr>
          <w:rFonts w:ascii="Franklin Gothic Book" w:hAnsi="Franklin Gothic Book" w:cs="Times New Roman"/>
          <w:sz w:val="20"/>
          <w:szCs w:val="20"/>
          <w:shd w:val="clear" w:color="auto" w:fill="FFFFFF"/>
        </w:rPr>
        <w:t xml:space="preserve"> (Pers.) de Bary. </w:t>
      </w:r>
      <w:r w:rsidRPr="0076202D">
        <w:rPr>
          <w:rStyle w:val="Emphasis"/>
          <w:rFonts w:ascii="Franklin Gothic Book" w:hAnsi="Franklin Gothic Book" w:cs="Times New Roman"/>
          <w:sz w:val="20"/>
          <w:szCs w:val="20"/>
          <w:shd w:val="clear" w:color="auto" w:fill="FFFFFF"/>
        </w:rPr>
        <w:t>J. Agrometeorol.,</w:t>
      </w:r>
      <w:r w:rsidRPr="0076202D">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b/>
          <w:bCs/>
          <w:sz w:val="20"/>
          <w:szCs w:val="20"/>
          <w:shd w:val="clear" w:color="auto" w:fill="FFFFFF"/>
        </w:rPr>
        <w:t>22(2):</w:t>
      </w:r>
      <w:r w:rsidRPr="0076202D">
        <w:rPr>
          <w:rFonts w:ascii="Franklin Gothic Book" w:hAnsi="Franklin Gothic Book" w:cs="Times New Roman"/>
          <w:sz w:val="20"/>
          <w:szCs w:val="20"/>
          <w:shd w:val="clear" w:color="auto" w:fill="FFFFFF"/>
        </w:rPr>
        <w:t xml:space="preserve"> 207-211.</w:t>
      </w:r>
    </w:p>
    <w:p w14:paraId="2499F9EB" w14:textId="77777777" w:rsidR="001A328C" w:rsidRPr="0076202D" w:rsidRDefault="001A328C" w:rsidP="004B5261">
      <w:pPr>
        <w:spacing w:after="120" w:line="240" w:lineRule="auto"/>
        <w:ind w:left="720" w:hanging="720"/>
        <w:jc w:val="both"/>
        <w:rPr>
          <w:rFonts w:ascii="Franklin Gothic Book" w:eastAsia="Calibri" w:hAnsi="Franklin Gothic Book" w:cs="Times New Roman"/>
          <w:sz w:val="20"/>
          <w:szCs w:val="20"/>
          <w:lang w:val="en-GB" w:bidi="hi-IN"/>
        </w:rPr>
      </w:pPr>
      <w:r w:rsidRPr="0076202D">
        <w:rPr>
          <w:rFonts w:ascii="Franklin Gothic Book" w:hAnsi="Franklin Gothic Book" w:cs="Times New Roman"/>
          <w:sz w:val="20"/>
          <w:szCs w:val="20"/>
          <w:shd w:val="clear" w:color="auto" w:fill="FFFFFF"/>
        </w:rPr>
        <w:t xml:space="preserve">Mukherjee, A., Goyal, T. M., Miglani, S. and A. Kapoor. </w:t>
      </w:r>
      <w:r w:rsidRPr="0076202D">
        <w:rPr>
          <w:rFonts w:ascii="Franklin Gothic Book" w:eastAsia="Calibri" w:hAnsi="Franklin Gothic Book" w:cs="Times New Roman"/>
          <w:sz w:val="20"/>
          <w:szCs w:val="20"/>
          <w:shd w:val="clear" w:color="auto" w:fill="FFFFFF"/>
          <w:lang w:val="en-GB" w:bidi="hi-IN"/>
        </w:rPr>
        <w:t xml:space="preserve">2019. </w:t>
      </w:r>
      <w:r w:rsidRPr="0076202D">
        <w:rPr>
          <w:rFonts w:ascii="Franklin Gothic Book" w:hAnsi="Franklin Gothic Book" w:cs="Times New Roman"/>
          <w:sz w:val="20"/>
          <w:szCs w:val="20"/>
          <w:shd w:val="clear" w:color="auto" w:fill="FFFFFF"/>
          <w:lang w:val="en-GB" w:bidi="hi-IN"/>
        </w:rPr>
        <w:t xml:space="preserve">SPS barriers to India’s agriculture export learning from the EU experiences in SPS and food safety standards. </w:t>
      </w:r>
      <w:r w:rsidRPr="0076202D">
        <w:rPr>
          <w:rFonts w:ascii="Franklin Gothic Book" w:eastAsia="Calibri" w:hAnsi="Franklin Gothic Book" w:cs="Times New Roman"/>
          <w:sz w:val="20"/>
          <w:szCs w:val="20"/>
          <w:lang w:val="en-GB" w:bidi="hi-IN"/>
        </w:rPr>
        <w:t>Indian Council for Research on International Economic Relations: New Delhi, India. pp. 75-77.</w:t>
      </w:r>
    </w:p>
    <w:p w14:paraId="42157C78"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 xml:space="preserve">Naik, M. K. and H. K. Sudini. 2011. Aflatoxin contamination of food commodities and their management. </w:t>
      </w:r>
      <w:r w:rsidRPr="0076202D">
        <w:rPr>
          <w:rFonts w:ascii="Franklin Gothic Book" w:hAnsi="Franklin Gothic Book" w:cs="Times New Roman"/>
          <w:sz w:val="20"/>
          <w:szCs w:val="20"/>
          <w:lang w:val="en-IN"/>
        </w:rPr>
        <w:t>Plant Pathology in India: Vision 2030., pp</w:t>
      </w:r>
      <w:r>
        <w:rPr>
          <w:rFonts w:ascii="Franklin Gothic Book" w:hAnsi="Franklin Gothic Book" w:cs="Times New Roman"/>
          <w:sz w:val="20"/>
          <w:szCs w:val="20"/>
          <w:lang w:val="en-IN"/>
        </w:rPr>
        <w:t xml:space="preserve">. </w:t>
      </w:r>
      <w:r w:rsidRPr="0076202D">
        <w:rPr>
          <w:rFonts w:ascii="Franklin Gothic Book" w:hAnsi="Franklin Gothic Book" w:cs="Times New Roman"/>
          <w:sz w:val="20"/>
          <w:szCs w:val="20"/>
          <w:lang w:val="en-IN"/>
        </w:rPr>
        <w:t>254– 264</w:t>
      </w:r>
    </w:p>
    <w:p w14:paraId="4D54E81A" w14:textId="77777777" w:rsidR="001A328C" w:rsidRPr="0076202D" w:rsidRDefault="001A328C" w:rsidP="004B5261">
      <w:pPr>
        <w:autoSpaceDE w:val="0"/>
        <w:autoSpaceDN w:val="0"/>
        <w:adjustRightInd w:val="0"/>
        <w:spacing w:after="120" w:line="240" w:lineRule="auto"/>
        <w:ind w:left="720" w:hanging="720"/>
        <w:jc w:val="both"/>
        <w:rPr>
          <w:rFonts w:ascii="Franklin Gothic Book"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lastRenderedPageBreak/>
        <w:t xml:space="preserve">Oerke, E. C. </w:t>
      </w:r>
      <w:r w:rsidRPr="0076202D">
        <w:rPr>
          <w:rFonts w:ascii="Franklin Gothic Book" w:hAnsi="Franklin Gothic Book" w:cs="Times New Roman"/>
          <w:sz w:val="20"/>
          <w:szCs w:val="20"/>
          <w:shd w:val="clear" w:color="auto" w:fill="FFFFFF"/>
          <w:lang w:val="en-GB" w:bidi="hi-IN"/>
        </w:rPr>
        <w:t xml:space="preserve">2006. Crop losses to pests. </w:t>
      </w:r>
      <w:r w:rsidRPr="0076202D">
        <w:rPr>
          <w:rFonts w:ascii="Franklin Gothic Book" w:hAnsi="Franklin Gothic Book" w:cs="Times New Roman"/>
          <w:i/>
          <w:iCs/>
          <w:sz w:val="20"/>
          <w:szCs w:val="20"/>
          <w:shd w:val="clear" w:color="auto" w:fill="FFFFFF"/>
          <w:lang w:val="en-GB" w:bidi="hi-IN"/>
        </w:rPr>
        <w:t>J. Agric. Sci.,</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 xml:space="preserve">144(1): </w:t>
      </w:r>
      <w:r w:rsidRPr="0076202D">
        <w:rPr>
          <w:rFonts w:ascii="Franklin Gothic Book" w:hAnsi="Franklin Gothic Book" w:cs="Times New Roman"/>
          <w:sz w:val="20"/>
          <w:szCs w:val="20"/>
          <w:shd w:val="clear" w:color="auto" w:fill="FFFFFF"/>
          <w:lang w:val="en-GB" w:bidi="hi-IN"/>
        </w:rPr>
        <w:t>31-43.</w:t>
      </w:r>
    </w:p>
    <w:p w14:paraId="4D59057C" w14:textId="02A96C47" w:rsidR="001A328C" w:rsidRPr="0076202D" w:rsidRDefault="001A328C" w:rsidP="004B5261">
      <w:pPr>
        <w:autoSpaceDE w:val="0"/>
        <w:autoSpaceDN w:val="0"/>
        <w:adjustRightInd w:val="0"/>
        <w:spacing w:after="120" w:line="240" w:lineRule="auto"/>
        <w:ind w:left="720" w:hanging="720"/>
        <w:jc w:val="both"/>
        <w:rPr>
          <w:rFonts w:ascii="Franklin Gothic Book" w:eastAsia="Times New Roman" w:hAnsi="Franklin Gothic Book" w:cs="Times New Roman"/>
          <w:sz w:val="20"/>
          <w:szCs w:val="20"/>
          <w:shd w:val="clear" w:color="auto" w:fill="FFFFFF"/>
        </w:rPr>
      </w:pPr>
      <w:r w:rsidRPr="0076202D">
        <w:rPr>
          <w:rFonts w:ascii="Franklin Gothic Book" w:hAnsi="Franklin Gothic Book" w:cs="Times New Roman"/>
          <w:sz w:val="20"/>
          <w:szCs w:val="20"/>
          <w:shd w:val="clear" w:color="auto" w:fill="FFFFFF"/>
        </w:rPr>
        <w:t>Paul, R. K., Vennila, S., Yadav, S. K., Bhat, M. N., Kumar, M., Chandra, P., Paul, A. K. and</w:t>
      </w:r>
      <w:r w:rsidR="00C74BD3">
        <w:rPr>
          <w:rFonts w:ascii="Franklin Gothic Book" w:hAnsi="Franklin Gothic Book" w:cs="Times New Roman"/>
          <w:sz w:val="20"/>
          <w:szCs w:val="20"/>
          <w:shd w:val="clear" w:color="auto" w:fill="FFFFFF"/>
        </w:rPr>
        <w:t xml:space="preserve"> </w:t>
      </w:r>
      <w:r w:rsidRPr="0076202D">
        <w:rPr>
          <w:rFonts w:ascii="Franklin Gothic Book" w:hAnsi="Franklin Gothic Book" w:cs="Times New Roman"/>
          <w:sz w:val="20"/>
          <w:szCs w:val="20"/>
          <w:shd w:val="clear" w:color="auto" w:fill="FFFFFF"/>
        </w:rPr>
        <w:t xml:space="preserve">M. Prabhakar. </w:t>
      </w:r>
      <w:r w:rsidRPr="0076202D">
        <w:rPr>
          <w:rFonts w:ascii="Franklin Gothic Book" w:hAnsi="Franklin Gothic Book" w:cs="Times New Roman"/>
          <w:sz w:val="20"/>
          <w:szCs w:val="20"/>
          <w:shd w:val="clear" w:color="auto" w:fill="FFFFFF"/>
          <w:lang w:val="en-GB" w:bidi="hi-IN"/>
        </w:rPr>
        <w:t>2020. Weather based forecasting of sterility mosaic disease in pigeonpea (</w:t>
      </w:r>
      <w:r w:rsidRPr="0076202D">
        <w:rPr>
          <w:rFonts w:ascii="Franklin Gothic Book" w:hAnsi="Franklin Gothic Book" w:cs="Times New Roman"/>
          <w:i/>
          <w:iCs/>
          <w:sz w:val="20"/>
          <w:szCs w:val="20"/>
          <w:shd w:val="clear" w:color="auto" w:fill="FFFFFF"/>
          <w:lang w:val="en-GB" w:bidi="hi-IN"/>
        </w:rPr>
        <w:t>Cajanus cajan</w:t>
      </w:r>
      <w:r w:rsidRPr="0076202D">
        <w:rPr>
          <w:rFonts w:ascii="Franklin Gothic Book" w:hAnsi="Franklin Gothic Book" w:cs="Times New Roman"/>
          <w:sz w:val="20"/>
          <w:szCs w:val="20"/>
          <w:shd w:val="clear" w:color="auto" w:fill="FFFFFF"/>
          <w:lang w:val="en-GB" w:bidi="hi-IN"/>
        </w:rPr>
        <w:t xml:space="preserve">) using machine learning techniques and hybrid models. </w:t>
      </w:r>
      <w:r w:rsidRPr="0076202D">
        <w:rPr>
          <w:rFonts w:ascii="Franklin Gothic Book" w:hAnsi="Franklin Gothic Book" w:cs="Times New Roman"/>
          <w:i/>
          <w:iCs/>
          <w:sz w:val="20"/>
          <w:szCs w:val="20"/>
          <w:shd w:val="clear" w:color="auto" w:fill="FFFFFF"/>
          <w:lang w:val="en-GB" w:bidi="hi-IN"/>
        </w:rPr>
        <w:t>Indian J. Agric. Sci.,</w:t>
      </w:r>
      <w:r w:rsidRPr="0076202D">
        <w:rPr>
          <w:rFonts w:ascii="Franklin Gothic Book" w:eastAsia="Times New Roman" w:hAnsi="Franklin Gothic Book" w:cs="Times New Roman"/>
          <w:sz w:val="20"/>
          <w:szCs w:val="20"/>
          <w:shd w:val="clear" w:color="auto" w:fill="FFFFFF"/>
        </w:rPr>
        <w:t xml:space="preserve"> </w:t>
      </w:r>
      <w:r w:rsidRPr="0076202D">
        <w:rPr>
          <w:rFonts w:ascii="Franklin Gothic Book" w:eastAsia="Times New Roman" w:hAnsi="Franklin Gothic Book" w:cs="Times New Roman"/>
          <w:b/>
          <w:bCs/>
          <w:sz w:val="20"/>
          <w:szCs w:val="20"/>
          <w:shd w:val="clear" w:color="auto" w:fill="FFFFFF"/>
        </w:rPr>
        <w:t>90:</w:t>
      </w:r>
      <w:r w:rsidRPr="0076202D">
        <w:rPr>
          <w:rFonts w:ascii="Franklin Gothic Book" w:eastAsia="Times New Roman" w:hAnsi="Franklin Gothic Book" w:cs="Times New Roman"/>
          <w:sz w:val="20"/>
          <w:szCs w:val="20"/>
          <w:shd w:val="clear" w:color="auto" w:fill="FFFFFF"/>
        </w:rPr>
        <w:t xml:space="preserve"> 1952-1958.</w:t>
      </w:r>
    </w:p>
    <w:p w14:paraId="6B34504B" w14:textId="77777777" w:rsidR="001A328C" w:rsidRPr="0076202D" w:rsidRDefault="001A328C" w:rsidP="004B5261">
      <w:pPr>
        <w:autoSpaceDE w:val="0"/>
        <w:autoSpaceDN w:val="0"/>
        <w:adjustRightInd w:val="0"/>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417321">
        <w:rPr>
          <w:rFonts w:ascii="Franklin Gothic Book" w:hAnsi="Franklin Gothic Book" w:cs="Times New Roman"/>
          <w:sz w:val="20"/>
          <w:szCs w:val="20"/>
          <w:shd w:val="clear" w:color="auto" w:fill="FFFFFF"/>
          <w:lang w:val="fi-FI"/>
        </w:rPr>
        <w:t>Pessina, S., Lenzi, L., Perazzolli, M., Campa, M., Costa L. D., Urso, S., Vale, G., Salamini, F., Velasco, R. and M. Malnoy.</w:t>
      </w:r>
      <w:r w:rsidRPr="00417321">
        <w:rPr>
          <w:rFonts w:ascii="Franklin Gothic Book" w:eastAsia="Calibri" w:hAnsi="Franklin Gothic Book" w:cs="Times New Roman"/>
          <w:sz w:val="20"/>
          <w:szCs w:val="20"/>
          <w:shd w:val="clear" w:color="auto" w:fill="FFFFFF"/>
          <w:lang w:val="fi-FI" w:bidi="hi-IN"/>
        </w:rPr>
        <w:t xml:space="preserve"> </w:t>
      </w:r>
      <w:r w:rsidRPr="0076202D">
        <w:rPr>
          <w:rFonts w:ascii="Franklin Gothic Book" w:eastAsia="Calibri" w:hAnsi="Franklin Gothic Book" w:cs="Times New Roman"/>
          <w:sz w:val="20"/>
          <w:szCs w:val="20"/>
          <w:shd w:val="clear" w:color="auto" w:fill="FFFFFF"/>
          <w:lang w:val="en-GB" w:bidi="hi-IN"/>
        </w:rPr>
        <w:t xml:space="preserve">2016. </w:t>
      </w:r>
      <w:r w:rsidRPr="0076202D">
        <w:rPr>
          <w:rFonts w:ascii="Franklin Gothic Book" w:hAnsi="Franklin Gothic Book" w:cs="Times New Roman"/>
          <w:sz w:val="20"/>
          <w:szCs w:val="20"/>
          <w:shd w:val="clear" w:color="auto" w:fill="FFFFFF"/>
          <w:lang w:val="en-GB" w:bidi="hi-IN"/>
        </w:rPr>
        <w:t xml:space="preserve">Knockdown of MLO genes reduces susceptibility to powdery mildew in grapevine. </w:t>
      </w:r>
      <w:r w:rsidRPr="0076202D">
        <w:rPr>
          <w:rFonts w:ascii="Franklin Gothic Book" w:hAnsi="Franklin Gothic Book" w:cs="Times New Roman"/>
          <w:i/>
          <w:iCs/>
          <w:sz w:val="20"/>
          <w:szCs w:val="20"/>
          <w:shd w:val="clear" w:color="auto" w:fill="FFFFFF"/>
        </w:rPr>
        <w:t>Hortic. Res.,</w:t>
      </w:r>
      <w:r w:rsidRPr="0076202D">
        <w:rPr>
          <w:rFonts w:ascii="Franklin Gothic Book" w:eastAsia="Calibri" w:hAnsi="Franklin Gothic Book" w:cs="Times New Roman"/>
          <w:sz w:val="20"/>
          <w:szCs w:val="20"/>
          <w:shd w:val="clear" w:color="auto" w:fill="FFFFFF"/>
          <w:lang w:val="en-GB" w:bidi="hi-IN"/>
        </w:rPr>
        <w:t> </w:t>
      </w:r>
      <w:r w:rsidRPr="0076202D">
        <w:rPr>
          <w:rFonts w:ascii="Franklin Gothic Book" w:eastAsia="Calibri" w:hAnsi="Franklin Gothic Book" w:cs="Times New Roman"/>
          <w:b/>
          <w:bCs/>
          <w:sz w:val="20"/>
          <w:szCs w:val="20"/>
          <w:shd w:val="clear" w:color="auto" w:fill="FFFFFF"/>
          <w:lang w:val="en-GB" w:bidi="hi-IN"/>
        </w:rPr>
        <w:t>3:</w:t>
      </w:r>
      <w:r w:rsidRPr="0076202D">
        <w:rPr>
          <w:rFonts w:ascii="Franklin Gothic Book" w:eastAsia="Calibri" w:hAnsi="Franklin Gothic Book" w:cs="Times New Roman"/>
          <w:sz w:val="20"/>
          <w:szCs w:val="20"/>
          <w:shd w:val="clear" w:color="auto" w:fill="FFFFFF"/>
          <w:lang w:val="en-GB" w:bidi="hi-IN"/>
        </w:rPr>
        <w:t xml:space="preserve"> 1-9.</w:t>
      </w:r>
    </w:p>
    <w:p w14:paraId="50F93CD0" w14:textId="6A8DBD90" w:rsidR="001A328C" w:rsidRPr="0076202D" w:rsidRDefault="001A328C" w:rsidP="004B5261">
      <w:pPr>
        <w:widowControl w:val="0"/>
        <w:autoSpaceDE w:val="0"/>
        <w:autoSpaceDN w:val="0"/>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76202D">
        <w:rPr>
          <w:rFonts w:ascii="Franklin Gothic Book" w:eastAsia="Calibri" w:hAnsi="Franklin Gothic Book" w:cs="Times New Roman"/>
          <w:sz w:val="20"/>
          <w:szCs w:val="20"/>
          <w:shd w:val="clear" w:color="auto" w:fill="FFFFFF"/>
          <w:lang w:val="en-GB" w:bidi="hi-IN"/>
        </w:rPr>
        <w:t>PPQS, 2021. Retrieved from http://ppqs.gov.in/sites/default/files/sop_for_safe_and_judicious_</w:t>
      </w:r>
      <w:r w:rsidR="009B279D" w:rsidRPr="0076202D">
        <w:rPr>
          <w:rFonts w:ascii="Franklin Gothic Book" w:eastAsia="Calibri" w:hAnsi="Franklin Gothic Book" w:cs="Times New Roman"/>
          <w:sz w:val="20"/>
          <w:szCs w:val="20"/>
          <w:shd w:val="clear" w:color="auto" w:fill="FFFFFF"/>
          <w:lang w:val="en-GB" w:bidi="hi-IN"/>
        </w:rPr>
        <w:t>use_of_ tricyclazole_ and_buprofezin.pdf. (</w:t>
      </w:r>
      <w:r w:rsidR="009B279D" w:rsidRPr="0076202D">
        <w:rPr>
          <w:rFonts w:ascii="Franklin Gothic Book" w:eastAsia="Calibri" w:hAnsi="Franklin Gothic Book" w:cs="Times New Roman"/>
          <w:sz w:val="20"/>
          <w:szCs w:val="20"/>
          <w:lang w:val="en-GB" w:bidi="hi-IN"/>
        </w:rPr>
        <w:t>Accessed on 27 November 2022).</w:t>
      </w:r>
    </w:p>
    <w:p w14:paraId="049EE33D"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 xml:space="preserve">Prashar, M., Bhardwaj, S. C., Jain, S. K. and D. Datta. </w:t>
      </w:r>
      <w:r w:rsidRPr="0076202D">
        <w:rPr>
          <w:rFonts w:ascii="Franklin Gothic Book" w:hAnsi="Franklin Gothic Book" w:cs="Times New Roman"/>
          <w:sz w:val="20"/>
          <w:szCs w:val="20"/>
          <w:shd w:val="clear" w:color="auto" w:fill="FFFFFF"/>
          <w:lang w:val="en-GB" w:bidi="hi-IN"/>
        </w:rPr>
        <w:t xml:space="preserve">2007. Pathotypic evolution in </w:t>
      </w:r>
      <w:r w:rsidRPr="0076202D">
        <w:rPr>
          <w:rFonts w:ascii="Franklin Gothic Book" w:hAnsi="Franklin Gothic Book" w:cs="Times New Roman"/>
          <w:i/>
          <w:iCs/>
          <w:sz w:val="20"/>
          <w:szCs w:val="20"/>
          <w:shd w:val="clear" w:color="auto" w:fill="FFFFFF"/>
          <w:lang w:val="en-GB" w:bidi="hi-IN"/>
        </w:rPr>
        <w:t>Puccinia striiformis</w:t>
      </w:r>
      <w:r w:rsidRPr="0076202D">
        <w:rPr>
          <w:rFonts w:ascii="Franklin Gothic Book" w:hAnsi="Franklin Gothic Book" w:cs="Times New Roman"/>
          <w:sz w:val="20"/>
          <w:szCs w:val="20"/>
          <w:shd w:val="clear" w:color="auto" w:fill="FFFFFF"/>
          <w:lang w:val="en-GB" w:bidi="hi-IN"/>
        </w:rPr>
        <w:t xml:space="preserve"> in India during 1995–2004. </w:t>
      </w:r>
      <w:r w:rsidRPr="0076202D">
        <w:rPr>
          <w:rFonts w:ascii="Franklin Gothic Book" w:hAnsi="Franklin Gothic Book" w:cs="Times New Roman"/>
          <w:i/>
          <w:iCs/>
          <w:sz w:val="20"/>
          <w:szCs w:val="20"/>
          <w:shd w:val="clear" w:color="auto" w:fill="FFFFFF"/>
          <w:lang w:val="en-GB" w:bidi="hi-IN"/>
        </w:rPr>
        <w:t>Aust J Agric Res.,</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58(6):</w:t>
      </w:r>
      <w:r w:rsidRPr="0076202D">
        <w:rPr>
          <w:rFonts w:ascii="Franklin Gothic Book" w:hAnsi="Franklin Gothic Book" w:cs="Times New Roman"/>
          <w:sz w:val="20"/>
          <w:szCs w:val="20"/>
          <w:shd w:val="clear" w:color="auto" w:fill="FFFFFF"/>
          <w:lang w:val="en-GB" w:bidi="hi-IN"/>
        </w:rPr>
        <w:t xml:space="preserve"> 602-604. </w:t>
      </w:r>
    </w:p>
    <w:p w14:paraId="5E804F4F"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bookmarkStart w:id="2" w:name="_Hlk120468811"/>
      <w:r w:rsidRPr="0076202D">
        <w:rPr>
          <w:rFonts w:ascii="Franklin Gothic Book" w:hAnsi="Franklin Gothic Book" w:cs="Times New Roman"/>
          <w:color w:val="auto"/>
          <w:sz w:val="20"/>
          <w:szCs w:val="20"/>
          <w:shd w:val="clear" w:color="auto" w:fill="FFFFFF"/>
        </w:rPr>
        <w:t>Pundhir</w:t>
      </w:r>
      <w:bookmarkEnd w:id="2"/>
      <w:r w:rsidRPr="0076202D">
        <w:rPr>
          <w:rFonts w:ascii="Franklin Gothic Book" w:hAnsi="Franklin Gothic Book" w:cs="Times New Roman"/>
          <w:color w:val="auto"/>
          <w:sz w:val="20"/>
          <w:szCs w:val="20"/>
          <w:shd w:val="clear" w:color="auto" w:fill="FFFFFF"/>
        </w:rPr>
        <w:t xml:space="preserve">, V. S., Singh, B. P., Islam, A., Sanjeev, S., Kushwaha, H. S., Singh. V. K. and J. Varsha. 2014. Forecasting late blight of potato in </w:t>
      </w:r>
      <w:bookmarkStart w:id="3" w:name="_Hlk120468507"/>
      <w:r w:rsidRPr="0076202D">
        <w:rPr>
          <w:rFonts w:ascii="Franklin Gothic Book" w:hAnsi="Franklin Gothic Book" w:cs="Times New Roman"/>
          <w:color w:val="auto"/>
          <w:sz w:val="20"/>
          <w:szCs w:val="20"/>
          <w:shd w:val="clear" w:color="auto" w:fill="FFFFFF"/>
        </w:rPr>
        <w:t xml:space="preserve">Tarai region of Uttarakhand </w:t>
      </w:r>
      <w:bookmarkEnd w:id="3"/>
      <w:r w:rsidRPr="0076202D">
        <w:rPr>
          <w:rFonts w:ascii="Franklin Gothic Book" w:hAnsi="Franklin Gothic Book" w:cs="Times New Roman"/>
          <w:color w:val="auto"/>
          <w:sz w:val="20"/>
          <w:szCs w:val="20"/>
          <w:shd w:val="clear" w:color="auto" w:fill="FFFFFF"/>
        </w:rPr>
        <w:t xml:space="preserve">using modified JHULSACAST model. </w:t>
      </w:r>
      <w:r w:rsidRPr="0076202D">
        <w:rPr>
          <w:rFonts w:ascii="Franklin Gothic Book" w:hAnsi="Franklin Gothic Book" w:cs="Times New Roman"/>
          <w:i/>
          <w:iCs/>
          <w:color w:val="auto"/>
          <w:sz w:val="20"/>
          <w:szCs w:val="20"/>
          <w:shd w:val="clear" w:color="auto" w:fill="FFFFFF"/>
        </w:rPr>
        <w:t>Potato J.,</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41(2):</w:t>
      </w:r>
      <w:r w:rsidRPr="0076202D">
        <w:rPr>
          <w:rFonts w:ascii="Franklin Gothic Book" w:hAnsi="Franklin Gothic Book" w:cs="Times New Roman"/>
          <w:color w:val="auto"/>
          <w:sz w:val="20"/>
          <w:szCs w:val="20"/>
          <w:shd w:val="clear" w:color="auto" w:fill="FFFFFF"/>
        </w:rPr>
        <w:t xml:space="preserve"> 95-104. </w:t>
      </w:r>
    </w:p>
    <w:p w14:paraId="7B6F73B8" w14:textId="1FF8CEFC"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r w:rsidRPr="0076202D">
        <w:rPr>
          <w:rFonts w:ascii="Franklin Gothic Book" w:hAnsi="Franklin Gothic Book" w:cs="Times New Roman"/>
          <w:color w:val="auto"/>
          <w:sz w:val="20"/>
          <w:szCs w:val="20"/>
          <w:shd w:val="clear" w:color="auto" w:fill="FFFFFF"/>
        </w:rPr>
        <w:t xml:space="preserve">Pyott, D. E., Sheehan, </w:t>
      </w:r>
      <w:proofErr w:type="gramStart"/>
      <w:r w:rsidRPr="0076202D">
        <w:rPr>
          <w:rFonts w:ascii="Franklin Gothic Book" w:hAnsi="Franklin Gothic Book" w:cs="Times New Roman"/>
          <w:color w:val="auto"/>
          <w:sz w:val="20"/>
          <w:szCs w:val="20"/>
          <w:shd w:val="clear" w:color="auto" w:fill="FFFFFF"/>
        </w:rPr>
        <w:t>E</w:t>
      </w:r>
      <w:r w:rsidR="00E765FA">
        <w:rPr>
          <w:rFonts w:ascii="Franklin Gothic Book" w:hAnsi="Franklin Gothic Book" w:cs="Times New Roman"/>
          <w:color w:val="auto"/>
          <w:sz w:val="20"/>
          <w:szCs w:val="20"/>
          <w:shd w:val="clear" w:color="auto" w:fill="FFFFFF"/>
        </w:rPr>
        <w:t>.</w:t>
      </w:r>
      <w:proofErr w:type="gramEnd"/>
      <w:r w:rsidRPr="0076202D">
        <w:rPr>
          <w:rFonts w:ascii="Franklin Gothic Book" w:hAnsi="Franklin Gothic Book" w:cs="Times New Roman"/>
          <w:color w:val="auto"/>
          <w:sz w:val="20"/>
          <w:szCs w:val="20"/>
          <w:shd w:val="clear" w:color="auto" w:fill="FFFFFF"/>
        </w:rPr>
        <w:t xml:space="preserve"> and A. Molnar. 2016. Engineering of CRISPR/Cas9-mediated potyvirus resistance in transgene-free Arabidopsis plants. </w:t>
      </w:r>
      <w:r w:rsidRPr="0076202D">
        <w:rPr>
          <w:rFonts w:ascii="Franklin Gothic Book" w:hAnsi="Franklin Gothic Book" w:cs="Times New Roman"/>
          <w:i/>
          <w:iCs/>
          <w:color w:val="auto"/>
          <w:sz w:val="20"/>
          <w:szCs w:val="20"/>
          <w:shd w:val="clear" w:color="auto" w:fill="FFFFFF"/>
        </w:rPr>
        <w:t>Mol. Plant Pathol.,</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17(8):</w:t>
      </w:r>
      <w:r w:rsidRPr="0076202D">
        <w:rPr>
          <w:rFonts w:ascii="Franklin Gothic Book" w:hAnsi="Franklin Gothic Book" w:cs="Times New Roman"/>
          <w:color w:val="auto"/>
          <w:sz w:val="20"/>
          <w:szCs w:val="20"/>
          <w:shd w:val="clear" w:color="auto" w:fill="FFFFFF"/>
        </w:rPr>
        <w:t xml:space="preserve"> 1276-1288.</w:t>
      </w:r>
    </w:p>
    <w:p w14:paraId="7DB75ADE" w14:textId="77777777" w:rsidR="001A328C" w:rsidRPr="0076202D" w:rsidRDefault="001A328C" w:rsidP="004B5261">
      <w:pPr>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76202D">
        <w:rPr>
          <w:rFonts w:ascii="Franklin Gothic Book" w:eastAsia="Roboto-Regular" w:hAnsi="Franklin Gothic Book" w:cs="Times New Roman"/>
          <w:sz w:val="20"/>
          <w:szCs w:val="20"/>
          <w:lang w:val="en-IN"/>
        </w:rPr>
        <w:t>RASFF, 2022</w:t>
      </w:r>
      <w:r w:rsidRPr="0076202D">
        <w:rPr>
          <w:rFonts w:ascii="Franklin Gothic Book" w:eastAsia="Calibri" w:hAnsi="Franklin Gothic Book" w:cs="Times New Roman"/>
          <w:kern w:val="24"/>
          <w:sz w:val="20"/>
          <w:szCs w:val="20"/>
          <w:lang w:val="en-IN" w:bidi="hi-IN"/>
        </w:rPr>
        <w:t>.</w:t>
      </w:r>
      <w:r w:rsidRPr="0076202D">
        <w:rPr>
          <w:rFonts w:ascii="Franklin Gothic Book" w:eastAsia="Calibri" w:hAnsi="Franklin Gothic Book" w:cs="Times New Roman"/>
          <w:sz w:val="20"/>
          <w:szCs w:val="20"/>
          <w:lang w:val="en-GB" w:bidi="hi-IN"/>
        </w:rPr>
        <w:t xml:space="preserve"> RASFF Window. Retrieved from </w:t>
      </w:r>
      <w:r w:rsidRPr="0076202D">
        <w:rPr>
          <w:rFonts w:ascii="Franklin Gothic Book" w:hAnsi="Franklin Gothic Book" w:cs="Times New Roman"/>
          <w:sz w:val="20"/>
          <w:szCs w:val="20"/>
        </w:rPr>
        <w:t>https://webgate.ec.europa.eu/rasff-window/screen/search (</w:t>
      </w:r>
      <w:r w:rsidRPr="0076202D">
        <w:rPr>
          <w:rFonts w:ascii="Franklin Gothic Book" w:eastAsia="Calibri" w:hAnsi="Franklin Gothic Book" w:cs="Times New Roman"/>
          <w:sz w:val="20"/>
          <w:szCs w:val="20"/>
          <w:lang w:val="en-GB" w:bidi="hi-IN"/>
        </w:rPr>
        <w:t>Accessed on</w:t>
      </w:r>
      <w:r w:rsidRPr="0076202D">
        <w:rPr>
          <w:rFonts w:ascii="Franklin Gothic Book" w:hAnsi="Franklin Gothic Book" w:cs="Times New Roman"/>
          <w:sz w:val="20"/>
          <w:szCs w:val="20"/>
        </w:rPr>
        <w:t xml:space="preserve"> 24 November 2022).</w:t>
      </w:r>
    </w:p>
    <w:p w14:paraId="7E25EEC1" w14:textId="77777777" w:rsidR="001A328C" w:rsidRPr="0076202D" w:rsidRDefault="001A328C" w:rsidP="004B5261">
      <w:pPr>
        <w:autoSpaceDE w:val="0"/>
        <w:autoSpaceDN w:val="0"/>
        <w:adjustRightInd w:val="0"/>
        <w:spacing w:after="120" w:line="240" w:lineRule="auto"/>
        <w:ind w:left="720" w:hanging="720"/>
        <w:jc w:val="both"/>
        <w:rPr>
          <w:rFonts w:ascii="Franklin Gothic Book" w:eastAsia="Lato-Regular" w:hAnsi="Franklin Gothic Book" w:cs="Times New Roman"/>
          <w:sz w:val="20"/>
          <w:szCs w:val="20"/>
          <w:u w:val="single"/>
          <w:lang w:val="en-IN"/>
        </w:rPr>
      </w:pPr>
      <w:r w:rsidRPr="0076202D">
        <w:rPr>
          <w:rFonts w:ascii="Franklin Gothic Book" w:hAnsi="Franklin Gothic Book" w:cs="Times New Roman"/>
          <w:sz w:val="20"/>
          <w:szCs w:val="20"/>
          <w:shd w:val="clear" w:color="auto" w:fill="FFFFFF"/>
        </w:rPr>
        <w:t>Reuveni, M., Gur, L., Henriquez, J. L., Frank, J., Tedford, E., Cloud, G. and J. E. Adaskaveg.</w:t>
      </w:r>
      <w:r w:rsidRPr="0076202D">
        <w:rPr>
          <w:rFonts w:ascii="Franklin Gothic Book" w:eastAsia="Lato-Regular" w:hAnsi="Franklin Gothic Book" w:cs="Times New Roman"/>
          <w:sz w:val="20"/>
          <w:szCs w:val="20"/>
          <w:lang w:val="en-IN"/>
        </w:rPr>
        <w:t xml:space="preserve"> 2022. A new highly effective hybrid fungicide containing difenoconazole and tea tree oil for managing scab of apple, pecan and almond trees and as a tool in resistance management. </w:t>
      </w:r>
      <w:r w:rsidRPr="0076202D">
        <w:rPr>
          <w:rFonts w:ascii="Franklin Gothic Book" w:hAnsi="Franklin Gothic Book" w:cs="Times New Roman"/>
          <w:i/>
          <w:iCs/>
          <w:sz w:val="20"/>
          <w:szCs w:val="20"/>
          <w:shd w:val="clear" w:color="auto" w:fill="FFFFFF"/>
        </w:rPr>
        <w:t>Plant Pathol.,</w:t>
      </w:r>
      <w:r w:rsidRPr="0076202D">
        <w:rPr>
          <w:rFonts w:ascii="Franklin Gothic Book" w:eastAsia="Lato-Regular" w:hAnsi="Franklin Gothic Book" w:cs="Times New Roman"/>
          <w:sz w:val="20"/>
          <w:szCs w:val="20"/>
          <w:lang w:val="en-IN"/>
        </w:rPr>
        <w:t xml:space="preserve"> </w:t>
      </w:r>
      <w:r w:rsidRPr="0076202D">
        <w:rPr>
          <w:rFonts w:ascii="Franklin Gothic Book" w:eastAsia="Lato-Regular" w:hAnsi="Franklin Gothic Book" w:cs="Times New Roman"/>
          <w:b/>
          <w:bCs/>
          <w:sz w:val="20"/>
          <w:szCs w:val="20"/>
          <w:lang w:val="en-IN"/>
        </w:rPr>
        <w:t>71:</w:t>
      </w:r>
      <w:r w:rsidRPr="0076202D">
        <w:rPr>
          <w:rFonts w:ascii="Franklin Gothic Book" w:eastAsia="Lato-Regular" w:hAnsi="Franklin Gothic Book" w:cs="Times New Roman"/>
          <w:sz w:val="20"/>
          <w:szCs w:val="20"/>
          <w:lang w:val="en-IN"/>
        </w:rPr>
        <w:t xml:space="preserve"> 1774-1783. https://doi.org/10.1111/ppa.13610</w:t>
      </w:r>
    </w:p>
    <w:p w14:paraId="104568EA"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Roossinck, M. J. and F. García-Arenal.</w:t>
      </w:r>
      <w:r w:rsidRPr="0076202D">
        <w:rPr>
          <w:rFonts w:ascii="Franklin Gothic Book" w:hAnsi="Franklin Gothic Book" w:cs="Times New Roman"/>
          <w:sz w:val="20"/>
          <w:szCs w:val="20"/>
          <w:shd w:val="clear" w:color="auto" w:fill="FFFFFF"/>
          <w:lang w:val="en-GB" w:bidi="hi-IN"/>
        </w:rPr>
        <w:t xml:space="preserve"> 2015. Ecosystem simplification, biodiversity loss and plant virus emergence. </w:t>
      </w:r>
      <w:r w:rsidRPr="0076202D">
        <w:rPr>
          <w:rStyle w:val="Emphasis"/>
          <w:rFonts w:ascii="Franklin Gothic Book" w:hAnsi="Franklin Gothic Book" w:cs="Times New Roman"/>
          <w:sz w:val="20"/>
          <w:szCs w:val="20"/>
          <w:shd w:val="clear" w:color="auto" w:fill="FFFFFF"/>
        </w:rPr>
        <w:t>Curr Opin Virol.,</w:t>
      </w:r>
      <w:r w:rsidRPr="0076202D">
        <w:rPr>
          <w:rFonts w:ascii="Franklin Gothic Book" w:hAnsi="Franklin Gothic Book" w:cs="Times New Roman"/>
          <w:sz w:val="20"/>
          <w:szCs w:val="20"/>
          <w:shd w:val="clear" w:color="auto" w:fill="FFFFFF"/>
          <w:lang w:val="en-GB" w:bidi="hi-IN"/>
        </w:rPr>
        <w:t xml:space="preserve"> </w:t>
      </w:r>
      <w:r w:rsidRPr="0076202D">
        <w:rPr>
          <w:rFonts w:ascii="Franklin Gothic Book" w:hAnsi="Franklin Gothic Book" w:cs="Times New Roman"/>
          <w:b/>
          <w:bCs/>
          <w:sz w:val="20"/>
          <w:szCs w:val="20"/>
          <w:shd w:val="clear" w:color="auto" w:fill="FFFFFF"/>
          <w:lang w:val="en-GB" w:bidi="hi-IN"/>
        </w:rPr>
        <w:t>10:</w:t>
      </w:r>
      <w:r w:rsidRPr="0076202D">
        <w:rPr>
          <w:rFonts w:ascii="Franklin Gothic Book" w:hAnsi="Franklin Gothic Book" w:cs="Times New Roman"/>
          <w:sz w:val="20"/>
          <w:szCs w:val="20"/>
          <w:shd w:val="clear" w:color="auto" w:fill="FFFFFF"/>
          <w:lang w:val="en-GB" w:bidi="hi-IN"/>
        </w:rPr>
        <w:t xml:space="preserve"> 56-62.</w:t>
      </w:r>
    </w:p>
    <w:p w14:paraId="51D683CB"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rPr>
      </w:pPr>
      <w:r w:rsidRPr="0076202D">
        <w:rPr>
          <w:rFonts w:ascii="Franklin Gothic Book" w:hAnsi="Franklin Gothic Book" w:cs="Times New Roman"/>
          <w:color w:val="auto"/>
          <w:sz w:val="20"/>
          <w:szCs w:val="20"/>
        </w:rPr>
        <w:t xml:space="preserve">Sharma, </w:t>
      </w:r>
      <w:proofErr w:type="gramStart"/>
      <w:r w:rsidRPr="0076202D">
        <w:rPr>
          <w:rFonts w:ascii="Franklin Gothic Book" w:hAnsi="Franklin Gothic Book" w:cs="Times New Roman"/>
          <w:color w:val="auto"/>
          <w:sz w:val="20"/>
          <w:szCs w:val="20"/>
        </w:rPr>
        <w:t>N.</w:t>
      </w:r>
      <w:proofErr w:type="gramEnd"/>
      <w:r w:rsidRPr="0076202D">
        <w:rPr>
          <w:rFonts w:ascii="Franklin Gothic Book" w:hAnsi="Franklin Gothic Book" w:cs="Times New Roman"/>
          <w:color w:val="auto"/>
          <w:sz w:val="20"/>
          <w:szCs w:val="20"/>
        </w:rPr>
        <w:t xml:space="preserve"> and M. Prasad. 2020. Silencing AC1 of Tomato leaf curl virus using artificial microRNA confers resistance to leaf curl disease in transgenic tomato. Plant Cell Rep., </w:t>
      </w:r>
      <w:r w:rsidRPr="004B5261">
        <w:rPr>
          <w:rFonts w:ascii="Franklin Gothic Book" w:hAnsi="Franklin Gothic Book" w:cs="Times New Roman"/>
          <w:b/>
          <w:bCs/>
          <w:color w:val="auto"/>
          <w:sz w:val="20"/>
          <w:szCs w:val="20"/>
        </w:rPr>
        <w:t>39:</w:t>
      </w:r>
      <w:r w:rsidRPr="0076202D">
        <w:rPr>
          <w:rFonts w:ascii="Franklin Gothic Book" w:hAnsi="Franklin Gothic Book" w:cs="Times New Roman"/>
          <w:color w:val="auto"/>
          <w:sz w:val="20"/>
          <w:szCs w:val="20"/>
        </w:rPr>
        <w:t xml:space="preserve"> 1565–1579. https://doi.org/10.1007/s00299-020-02584-2</w:t>
      </w:r>
    </w:p>
    <w:p w14:paraId="2D8AD1B9" w14:textId="77777777" w:rsidR="001A328C" w:rsidRPr="0076202D" w:rsidRDefault="001A328C" w:rsidP="004B5261">
      <w:pPr>
        <w:pStyle w:val="Default"/>
        <w:spacing w:after="120"/>
        <w:ind w:left="720" w:hanging="720"/>
        <w:jc w:val="both"/>
        <w:rPr>
          <w:rFonts w:ascii="Franklin Gothic Book" w:hAnsi="Franklin Gothic Book" w:cs="Times New Roman"/>
          <w:color w:val="auto"/>
          <w:sz w:val="20"/>
          <w:szCs w:val="20"/>
          <w:shd w:val="clear" w:color="auto" w:fill="FFFFFF"/>
        </w:rPr>
      </w:pPr>
      <w:r w:rsidRPr="0076202D">
        <w:rPr>
          <w:rFonts w:ascii="Franklin Gothic Book" w:hAnsi="Franklin Gothic Book" w:cs="Times New Roman"/>
          <w:color w:val="auto"/>
          <w:sz w:val="20"/>
          <w:szCs w:val="20"/>
          <w:shd w:val="clear" w:color="auto" w:fill="FFFFFF"/>
        </w:rPr>
        <w:t xml:space="preserve">Singh, B. P., Ahmad, I., Sharma, V. </w:t>
      </w:r>
      <w:proofErr w:type="gramStart"/>
      <w:r w:rsidRPr="0076202D">
        <w:rPr>
          <w:rFonts w:ascii="Franklin Gothic Book" w:hAnsi="Franklin Gothic Book" w:cs="Times New Roman"/>
          <w:color w:val="auto"/>
          <w:sz w:val="20"/>
          <w:szCs w:val="20"/>
          <w:shd w:val="clear" w:color="auto" w:fill="FFFFFF"/>
        </w:rPr>
        <w:t>C.</w:t>
      </w:r>
      <w:proofErr w:type="gramEnd"/>
      <w:r w:rsidRPr="0076202D">
        <w:rPr>
          <w:rFonts w:ascii="Franklin Gothic Book" w:hAnsi="Franklin Gothic Book" w:cs="Times New Roman"/>
          <w:color w:val="auto"/>
          <w:sz w:val="20"/>
          <w:szCs w:val="20"/>
          <w:shd w:val="clear" w:color="auto" w:fill="FFFFFF"/>
        </w:rPr>
        <w:t xml:space="preserve"> and G. S. Shekhawat. 2000. Jhulsacast: a computerized forecast of potato late blight in western Uttar Pradesh. </w:t>
      </w:r>
      <w:r w:rsidRPr="0076202D">
        <w:rPr>
          <w:rFonts w:ascii="Franklin Gothic Book" w:hAnsi="Franklin Gothic Book" w:cs="Times New Roman"/>
          <w:i/>
          <w:iCs/>
          <w:color w:val="auto"/>
          <w:sz w:val="20"/>
          <w:szCs w:val="20"/>
          <w:shd w:val="clear" w:color="auto" w:fill="FFFFFF"/>
        </w:rPr>
        <w:t>J. Indian Potato Assoc.,</w:t>
      </w:r>
      <w:r w:rsidRPr="0076202D">
        <w:rPr>
          <w:rFonts w:ascii="Franklin Gothic Book" w:hAnsi="Franklin Gothic Book" w:cs="Times New Roman"/>
          <w:color w:val="auto"/>
          <w:sz w:val="20"/>
          <w:szCs w:val="20"/>
          <w:shd w:val="clear" w:color="auto" w:fill="FFFFFF"/>
        </w:rPr>
        <w:t xml:space="preserve"> </w:t>
      </w:r>
      <w:r w:rsidRPr="0076202D">
        <w:rPr>
          <w:rFonts w:ascii="Franklin Gothic Book" w:hAnsi="Franklin Gothic Book" w:cs="Times New Roman"/>
          <w:b/>
          <w:bCs/>
          <w:color w:val="auto"/>
          <w:sz w:val="20"/>
          <w:szCs w:val="20"/>
          <w:shd w:val="clear" w:color="auto" w:fill="FFFFFF"/>
        </w:rPr>
        <w:t>27(1-2):</w:t>
      </w:r>
      <w:r w:rsidRPr="0076202D">
        <w:rPr>
          <w:rFonts w:ascii="Franklin Gothic Book" w:hAnsi="Franklin Gothic Book" w:cs="Times New Roman"/>
          <w:color w:val="auto"/>
          <w:sz w:val="20"/>
          <w:szCs w:val="20"/>
          <w:shd w:val="clear" w:color="auto" w:fill="FFFFFF"/>
        </w:rPr>
        <w:t xml:space="preserve"> 25-34.</w:t>
      </w:r>
    </w:p>
    <w:p w14:paraId="419C6AEB" w14:textId="77777777" w:rsidR="001A328C" w:rsidRPr="0076202D" w:rsidRDefault="001A328C" w:rsidP="004B5261">
      <w:pPr>
        <w:spacing w:after="120" w:line="240" w:lineRule="auto"/>
        <w:ind w:left="720" w:hanging="720"/>
        <w:jc w:val="both"/>
        <w:rPr>
          <w:rFonts w:ascii="Franklin Gothic Book"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Tang, X., Cao, X., Xu, X., Jiang, Y., Luo, Y., Ma, Z., Fan, J. and Y. Zhou</w:t>
      </w:r>
      <w:r w:rsidRPr="0076202D">
        <w:rPr>
          <w:rFonts w:ascii="Franklin Gothic Book" w:hAnsi="Franklin Gothic Book" w:cs="Times New Roman"/>
          <w:sz w:val="20"/>
          <w:szCs w:val="20"/>
          <w:shd w:val="clear" w:color="auto" w:fill="FFFFFF"/>
          <w:lang w:val="en-GB" w:bidi="hi-IN"/>
        </w:rPr>
        <w:t>. 2017. Effects of climate change on epidemics of powdery mildew in winter wheat in China. </w:t>
      </w:r>
      <w:r w:rsidRPr="0076202D">
        <w:rPr>
          <w:rFonts w:ascii="Franklin Gothic Book" w:hAnsi="Franklin Gothic Book" w:cs="Times New Roman"/>
          <w:i/>
          <w:iCs/>
          <w:sz w:val="20"/>
          <w:szCs w:val="20"/>
          <w:shd w:val="clear" w:color="auto" w:fill="FFFFFF"/>
        </w:rPr>
        <w:t>Plant Dis.,</w:t>
      </w:r>
      <w:r w:rsidRPr="0076202D">
        <w:rPr>
          <w:rFonts w:ascii="Franklin Gothic Book" w:hAnsi="Franklin Gothic Book" w:cs="Times New Roman"/>
          <w:sz w:val="20"/>
          <w:szCs w:val="20"/>
          <w:shd w:val="clear" w:color="auto" w:fill="FFFFFF"/>
          <w:lang w:val="en-GB" w:bidi="hi-IN"/>
        </w:rPr>
        <w:t> </w:t>
      </w:r>
      <w:r w:rsidRPr="0076202D">
        <w:rPr>
          <w:rFonts w:ascii="Franklin Gothic Book" w:hAnsi="Franklin Gothic Book" w:cs="Times New Roman"/>
          <w:b/>
          <w:bCs/>
          <w:sz w:val="20"/>
          <w:szCs w:val="20"/>
          <w:shd w:val="clear" w:color="auto" w:fill="FFFFFF"/>
          <w:lang w:val="en-GB" w:bidi="hi-IN"/>
        </w:rPr>
        <w:t>101(10):</w:t>
      </w:r>
      <w:r w:rsidRPr="0076202D">
        <w:rPr>
          <w:rFonts w:ascii="Franklin Gothic Book" w:hAnsi="Franklin Gothic Book" w:cs="Times New Roman"/>
          <w:sz w:val="20"/>
          <w:szCs w:val="20"/>
          <w:shd w:val="clear" w:color="auto" w:fill="FFFFFF"/>
          <w:lang w:val="en-GB" w:bidi="hi-IN"/>
        </w:rPr>
        <w:t xml:space="preserve"> 1753-1760.</w:t>
      </w:r>
    </w:p>
    <w:p w14:paraId="2FA14D21" w14:textId="123BE87A" w:rsidR="001A328C" w:rsidRPr="009B279D" w:rsidRDefault="001A328C" w:rsidP="004B5261">
      <w:pPr>
        <w:pStyle w:val="Default"/>
        <w:spacing w:after="120"/>
        <w:ind w:left="720" w:hanging="720"/>
        <w:jc w:val="both"/>
        <w:rPr>
          <w:rFonts w:ascii="Franklin Gothic Book" w:hAnsi="Franklin Gothic Book" w:cs="Times New Roman"/>
          <w:color w:val="auto"/>
          <w:sz w:val="20"/>
          <w:szCs w:val="20"/>
        </w:rPr>
      </w:pPr>
      <w:bookmarkStart w:id="4" w:name="_Hlk116918639"/>
      <w:r w:rsidRPr="0076202D">
        <w:rPr>
          <w:rFonts w:ascii="Franklin Gothic Book" w:hAnsi="Franklin Gothic Book" w:cs="Times New Roman"/>
          <w:color w:val="auto"/>
          <w:sz w:val="20"/>
          <w:szCs w:val="20"/>
        </w:rPr>
        <w:t>Thind</w:t>
      </w:r>
      <w:r w:rsidR="009B279D">
        <w:rPr>
          <w:rFonts w:ascii="Franklin Gothic Book" w:hAnsi="Franklin Gothic Book" w:cs="Times New Roman"/>
          <w:color w:val="auto"/>
          <w:sz w:val="20"/>
          <w:szCs w:val="20"/>
        </w:rPr>
        <w:t>,</w:t>
      </w:r>
      <w:r w:rsidRPr="0076202D">
        <w:rPr>
          <w:rFonts w:ascii="Franklin Gothic Book" w:hAnsi="Franklin Gothic Book" w:cs="Times New Roman"/>
          <w:color w:val="auto"/>
          <w:sz w:val="20"/>
          <w:szCs w:val="20"/>
        </w:rPr>
        <w:t xml:space="preserve"> T</w:t>
      </w:r>
      <w:r w:rsidR="009B279D">
        <w:rPr>
          <w:rFonts w:ascii="Franklin Gothic Book" w:hAnsi="Franklin Gothic Book" w:cs="Times New Roman"/>
          <w:color w:val="auto"/>
          <w:sz w:val="20"/>
          <w:szCs w:val="20"/>
        </w:rPr>
        <w:t xml:space="preserve">. </w:t>
      </w:r>
      <w:r w:rsidRPr="0076202D">
        <w:rPr>
          <w:rFonts w:ascii="Franklin Gothic Book" w:hAnsi="Franklin Gothic Book" w:cs="Times New Roman"/>
          <w:color w:val="auto"/>
          <w:sz w:val="20"/>
          <w:szCs w:val="20"/>
        </w:rPr>
        <w:t>S</w:t>
      </w:r>
      <w:r w:rsidR="009B279D">
        <w:rPr>
          <w:rFonts w:ascii="Franklin Gothic Book" w:hAnsi="Franklin Gothic Book" w:cs="Times New Roman"/>
          <w:color w:val="auto"/>
          <w:sz w:val="20"/>
          <w:szCs w:val="20"/>
        </w:rPr>
        <w:t>.</w:t>
      </w:r>
      <w:r w:rsidRPr="0076202D">
        <w:rPr>
          <w:rFonts w:ascii="Franklin Gothic Book" w:hAnsi="Franklin Gothic Book" w:cs="Times New Roman"/>
          <w:color w:val="auto"/>
          <w:sz w:val="20"/>
          <w:szCs w:val="20"/>
        </w:rPr>
        <w:t xml:space="preserve"> 2011</w:t>
      </w:r>
      <w:r w:rsidR="009B279D">
        <w:rPr>
          <w:rFonts w:ascii="Franklin Gothic Book" w:hAnsi="Franklin Gothic Book" w:cs="Times New Roman"/>
          <w:color w:val="auto"/>
          <w:sz w:val="20"/>
          <w:szCs w:val="20"/>
        </w:rPr>
        <w:t>.</w:t>
      </w:r>
      <w:r w:rsidRPr="0076202D">
        <w:rPr>
          <w:rFonts w:ascii="Franklin Gothic Book" w:hAnsi="Franklin Gothic Book" w:cs="Times New Roman"/>
          <w:color w:val="auto"/>
          <w:sz w:val="20"/>
          <w:szCs w:val="20"/>
        </w:rPr>
        <w:t xml:space="preserve"> Fungicide resistance in crop protection: risk and management. CABI, Wallingford</w:t>
      </w:r>
    </w:p>
    <w:bookmarkEnd w:id="4"/>
    <w:p w14:paraId="38A5715D" w14:textId="7009AED2" w:rsidR="00EF638A" w:rsidRPr="001A328C" w:rsidRDefault="001A328C" w:rsidP="004B5261">
      <w:pPr>
        <w:autoSpaceDE w:val="0"/>
        <w:autoSpaceDN w:val="0"/>
        <w:adjustRightInd w:val="0"/>
        <w:spacing w:after="120" w:line="240" w:lineRule="auto"/>
        <w:ind w:left="720" w:hanging="720"/>
        <w:jc w:val="both"/>
        <w:rPr>
          <w:rFonts w:ascii="Franklin Gothic Book" w:eastAsia="Calibri" w:hAnsi="Franklin Gothic Book" w:cs="Times New Roman"/>
          <w:sz w:val="20"/>
          <w:szCs w:val="20"/>
          <w:shd w:val="clear" w:color="auto" w:fill="FFFFFF"/>
          <w:lang w:val="en-GB" w:bidi="hi-IN"/>
        </w:rPr>
      </w:pPr>
      <w:r w:rsidRPr="0076202D">
        <w:rPr>
          <w:rFonts w:ascii="Franklin Gothic Book" w:hAnsi="Franklin Gothic Book" w:cs="Times New Roman"/>
          <w:sz w:val="20"/>
          <w:szCs w:val="20"/>
          <w:shd w:val="clear" w:color="auto" w:fill="FFFFFF"/>
        </w:rPr>
        <w:t>Wang, F., Wang, C., Liu, P., Lei, C., Hao, W., Gao, Y., Liu, Y. G. and K. Zhao</w:t>
      </w:r>
      <w:r w:rsidRPr="0076202D">
        <w:rPr>
          <w:rFonts w:ascii="Franklin Gothic Book" w:eastAsia="Calibri" w:hAnsi="Franklin Gothic Book" w:cs="Times New Roman"/>
          <w:sz w:val="20"/>
          <w:szCs w:val="20"/>
          <w:shd w:val="clear" w:color="auto" w:fill="FFFFFF"/>
          <w:lang w:val="en-GB" w:bidi="hi-IN"/>
        </w:rPr>
        <w:t xml:space="preserve">. 2016. </w:t>
      </w:r>
      <w:r w:rsidRPr="0076202D">
        <w:rPr>
          <w:rFonts w:ascii="Franklin Gothic Book" w:hAnsi="Franklin Gothic Book" w:cs="Times New Roman"/>
          <w:sz w:val="20"/>
          <w:szCs w:val="20"/>
          <w:shd w:val="clear" w:color="auto" w:fill="FFFFFF"/>
          <w:lang w:val="en-GB" w:bidi="hi-IN"/>
        </w:rPr>
        <w:t xml:space="preserve">Enhanced rice blast resistance by CRISPR/Cas9-targeted mutagenesis of the ERF transcription factor gene OsERF922. </w:t>
      </w:r>
      <w:r w:rsidRPr="0076202D">
        <w:rPr>
          <w:rFonts w:ascii="Franklin Gothic Book" w:hAnsi="Franklin Gothic Book" w:cs="Times New Roman"/>
          <w:i/>
          <w:iCs/>
          <w:sz w:val="20"/>
          <w:szCs w:val="20"/>
          <w:shd w:val="clear" w:color="auto" w:fill="FFFFFF"/>
        </w:rPr>
        <w:t>P</w:t>
      </w:r>
      <w:r w:rsidR="004B5261" w:rsidRPr="0076202D">
        <w:rPr>
          <w:rFonts w:ascii="Franklin Gothic Book" w:hAnsi="Franklin Gothic Book" w:cs="Times New Roman"/>
          <w:i/>
          <w:iCs/>
          <w:sz w:val="20"/>
          <w:szCs w:val="20"/>
          <w:shd w:val="clear" w:color="auto" w:fill="FFFFFF"/>
        </w:rPr>
        <w:t xml:space="preserve">los </w:t>
      </w:r>
      <w:r w:rsidRPr="0076202D">
        <w:rPr>
          <w:rFonts w:ascii="Franklin Gothic Book" w:hAnsi="Franklin Gothic Book" w:cs="Times New Roman"/>
          <w:i/>
          <w:iCs/>
          <w:sz w:val="20"/>
          <w:szCs w:val="20"/>
          <w:shd w:val="clear" w:color="auto" w:fill="FFFFFF"/>
        </w:rPr>
        <w:t>One.,</w:t>
      </w:r>
      <w:r w:rsidRPr="0076202D">
        <w:rPr>
          <w:rFonts w:ascii="Franklin Gothic Book" w:eastAsia="Calibri" w:hAnsi="Franklin Gothic Book" w:cs="Times New Roman"/>
          <w:sz w:val="20"/>
          <w:szCs w:val="20"/>
          <w:shd w:val="clear" w:color="auto" w:fill="FFFFFF"/>
          <w:lang w:val="en-GB" w:bidi="hi-IN"/>
        </w:rPr>
        <w:t> </w:t>
      </w:r>
      <w:r w:rsidRPr="0076202D">
        <w:rPr>
          <w:rFonts w:ascii="Franklin Gothic Book" w:eastAsia="Calibri" w:hAnsi="Franklin Gothic Book" w:cs="Times New Roman"/>
          <w:b/>
          <w:bCs/>
          <w:sz w:val="20"/>
          <w:szCs w:val="20"/>
          <w:shd w:val="clear" w:color="auto" w:fill="FFFFFF"/>
          <w:lang w:val="en-GB" w:bidi="hi-IN"/>
        </w:rPr>
        <w:t xml:space="preserve">11(4): </w:t>
      </w:r>
      <w:r w:rsidRPr="0076202D">
        <w:rPr>
          <w:rFonts w:ascii="Franklin Gothic Book" w:eastAsia="Calibri" w:hAnsi="Franklin Gothic Book" w:cs="Times New Roman"/>
          <w:sz w:val="20"/>
          <w:szCs w:val="20"/>
          <w:shd w:val="clear" w:color="auto" w:fill="FFFFFF"/>
          <w:lang w:val="en-GB" w:bidi="hi-IN"/>
        </w:rPr>
        <w:t>947-952.</w:t>
      </w:r>
    </w:p>
    <w:sectPr w:rsidR="00EF638A" w:rsidRPr="001A328C" w:rsidSect="00EF63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Regular">
    <w:altName w:val="Yu Gothic"/>
    <w:panose1 w:val="00000000000000000000"/>
    <w:charset w:val="80"/>
    <w:family w:val="auto"/>
    <w:notTrueType/>
    <w:pitch w:val="default"/>
    <w:sig w:usb0="00000003" w:usb1="08070000" w:usb2="00000010" w:usb3="00000000" w:csb0="00020001" w:csb1="00000000"/>
  </w:font>
  <w:font w:name="AdvPS497E2">
    <w:altName w:val="Cambria"/>
    <w:panose1 w:val="00000000000000000000"/>
    <w:charset w:val="00"/>
    <w:family w:val="roman"/>
    <w:notTrueType/>
    <w:pitch w:val="default"/>
    <w:sig w:usb0="00000003" w:usb1="00000000" w:usb2="00000000" w:usb3="00000000" w:csb0="00000001" w:csb1="00000000"/>
  </w:font>
  <w:font w:name="Roboto-Regular">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C4"/>
    <w:multiLevelType w:val="hybridMultilevel"/>
    <w:tmpl w:val="F6F6E9CE"/>
    <w:lvl w:ilvl="0" w:tplc="281E76D8">
      <w:start w:val="1"/>
      <w:numFmt w:val="bullet"/>
      <w:lvlText w:val=""/>
      <w:lvlJc w:val="left"/>
      <w:pPr>
        <w:ind w:left="720" w:hanging="360"/>
      </w:pPr>
      <w:rPr>
        <w:rFonts w:ascii="Symbol" w:hAnsi="Symbol" w:hint="default"/>
        <w:sz w:val="12"/>
        <w:szCs w:val="1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717207"/>
    <w:multiLevelType w:val="hybridMultilevel"/>
    <w:tmpl w:val="8332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47209"/>
    <w:multiLevelType w:val="hybridMultilevel"/>
    <w:tmpl w:val="865A8D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A164015"/>
    <w:multiLevelType w:val="hybridMultilevel"/>
    <w:tmpl w:val="28AE15AA"/>
    <w:lvl w:ilvl="0" w:tplc="8432E4B4">
      <w:numFmt w:val="bullet"/>
      <w:lvlText w:val="•"/>
      <w:lvlJc w:val="left"/>
      <w:pPr>
        <w:ind w:left="720" w:hanging="360"/>
      </w:pPr>
      <w:rPr>
        <w:rFonts w:ascii="SimSun" w:eastAsia="SimSun" w:hAnsi="SimSun" w:cs="SimSun" w:hint="default"/>
        <w:w w:val="103"/>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60125"/>
    <w:multiLevelType w:val="hybridMultilevel"/>
    <w:tmpl w:val="A7A87DF4"/>
    <w:lvl w:ilvl="0" w:tplc="340E54C6">
      <w:start w:val="1"/>
      <w:numFmt w:val="decimal"/>
      <w:lvlText w:val="%1."/>
      <w:lvlJc w:val="left"/>
      <w:pPr>
        <w:ind w:left="720" w:hanging="360"/>
      </w:pPr>
      <w:rPr>
        <w:rFonts w:eastAsiaTheme="maj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364A3E"/>
    <w:multiLevelType w:val="hybridMultilevel"/>
    <w:tmpl w:val="574ED356"/>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F07E17"/>
    <w:multiLevelType w:val="hybridMultilevel"/>
    <w:tmpl w:val="C00284F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894EA8"/>
    <w:multiLevelType w:val="hybridMultilevel"/>
    <w:tmpl w:val="6EC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9331D"/>
    <w:multiLevelType w:val="hybridMultilevel"/>
    <w:tmpl w:val="3E30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15B7B"/>
    <w:multiLevelType w:val="hybridMultilevel"/>
    <w:tmpl w:val="D3F2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26F68"/>
    <w:multiLevelType w:val="hybridMultilevel"/>
    <w:tmpl w:val="8F22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187961">
    <w:abstractNumId w:val="2"/>
  </w:num>
  <w:num w:numId="2" w16cid:durableId="858733827">
    <w:abstractNumId w:val="0"/>
  </w:num>
  <w:num w:numId="3" w16cid:durableId="107435168">
    <w:abstractNumId w:val="4"/>
  </w:num>
  <w:num w:numId="4" w16cid:durableId="139854907">
    <w:abstractNumId w:val="9"/>
  </w:num>
  <w:num w:numId="5" w16cid:durableId="873007491">
    <w:abstractNumId w:val="1"/>
  </w:num>
  <w:num w:numId="6" w16cid:durableId="1525945707">
    <w:abstractNumId w:val="7"/>
  </w:num>
  <w:num w:numId="7" w16cid:durableId="1183590242">
    <w:abstractNumId w:val="8"/>
  </w:num>
  <w:num w:numId="8" w16cid:durableId="1549490484">
    <w:abstractNumId w:val="10"/>
  </w:num>
  <w:num w:numId="9" w16cid:durableId="2142065534">
    <w:abstractNumId w:val="6"/>
  </w:num>
  <w:num w:numId="10" w16cid:durableId="213129134">
    <w:abstractNumId w:val="5"/>
  </w:num>
  <w:num w:numId="11" w16cid:durableId="955135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907"/>
  <w:characterSpacingControl w:val="doNotCompress"/>
  <w:compat>
    <w:compatSetting w:name="compatibilityMode" w:uri="http://schemas.microsoft.com/office/word" w:val="12"/>
    <w:compatSetting w:name="useWord2013TrackBottomHyphenation" w:uri="http://schemas.microsoft.com/office/word" w:val="1"/>
  </w:compat>
  <w:rsids>
    <w:rsidRoot w:val="00D04A95"/>
    <w:rsid w:val="000259CA"/>
    <w:rsid w:val="00027AC8"/>
    <w:rsid w:val="00070C35"/>
    <w:rsid w:val="000A3548"/>
    <w:rsid w:val="000A68CA"/>
    <w:rsid w:val="000D4610"/>
    <w:rsid w:val="000F00E1"/>
    <w:rsid w:val="00144F8F"/>
    <w:rsid w:val="001845C2"/>
    <w:rsid w:val="001A0A06"/>
    <w:rsid w:val="001A328C"/>
    <w:rsid w:val="001E4638"/>
    <w:rsid w:val="00240938"/>
    <w:rsid w:val="00253F75"/>
    <w:rsid w:val="00263C47"/>
    <w:rsid w:val="00272D4E"/>
    <w:rsid w:val="00277033"/>
    <w:rsid w:val="00290035"/>
    <w:rsid w:val="00291C2B"/>
    <w:rsid w:val="00316CA0"/>
    <w:rsid w:val="0032425C"/>
    <w:rsid w:val="003513BA"/>
    <w:rsid w:val="00370B35"/>
    <w:rsid w:val="0038204E"/>
    <w:rsid w:val="0038787F"/>
    <w:rsid w:val="003C11D6"/>
    <w:rsid w:val="003E17C9"/>
    <w:rsid w:val="003F08E1"/>
    <w:rsid w:val="00417321"/>
    <w:rsid w:val="00441A2D"/>
    <w:rsid w:val="004470BD"/>
    <w:rsid w:val="00462F56"/>
    <w:rsid w:val="00477DD2"/>
    <w:rsid w:val="004B5261"/>
    <w:rsid w:val="004C64E0"/>
    <w:rsid w:val="00511AA8"/>
    <w:rsid w:val="00561798"/>
    <w:rsid w:val="00580941"/>
    <w:rsid w:val="005A1FEB"/>
    <w:rsid w:val="005E0768"/>
    <w:rsid w:val="005E73A7"/>
    <w:rsid w:val="00614369"/>
    <w:rsid w:val="00627170"/>
    <w:rsid w:val="00656DF5"/>
    <w:rsid w:val="006842A1"/>
    <w:rsid w:val="00685264"/>
    <w:rsid w:val="006A1311"/>
    <w:rsid w:val="006C00DE"/>
    <w:rsid w:val="006C6241"/>
    <w:rsid w:val="006D72C8"/>
    <w:rsid w:val="006F6866"/>
    <w:rsid w:val="00722430"/>
    <w:rsid w:val="0076202D"/>
    <w:rsid w:val="00766F5D"/>
    <w:rsid w:val="00785D57"/>
    <w:rsid w:val="007B46B4"/>
    <w:rsid w:val="007D1CF0"/>
    <w:rsid w:val="008037C4"/>
    <w:rsid w:val="0080525B"/>
    <w:rsid w:val="00820CA8"/>
    <w:rsid w:val="008815A0"/>
    <w:rsid w:val="00892D5A"/>
    <w:rsid w:val="008B0C7F"/>
    <w:rsid w:val="008B55BD"/>
    <w:rsid w:val="008C3E5F"/>
    <w:rsid w:val="008C7200"/>
    <w:rsid w:val="008E39C5"/>
    <w:rsid w:val="008E7E32"/>
    <w:rsid w:val="00904153"/>
    <w:rsid w:val="00921E10"/>
    <w:rsid w:val="009272C1"/>
    <w:rsid w:val="00954655"/>
    <w:rsid w:val="00960C3E"/>
    <w:rsid w:val="00961F28"/>
    <w:rsid w:val="00965104"/>
    <w:rsid w:val="0097154F"/>
    <w:rsid w:val="0097518A"/>
    <w:rsid w:val="009A4137"/>
    <w:rsid w:val="009B279D"/>
    <w:rsid w:val="009B503D"/>
    <w:rsid w:val="009C4A85"/>
    <w:rsid w:val="009D109D"/>
    <w:rsid w:val="009D1F3B"/>
    <w:rsid w:val="00A11141"/>
    <w:rsid w:val="00A1524D"/>
    <w:rsid w:val="00A41454"/>
    <w:rsid w:val="00A455B4"/>
    <w:rsid w:val="00A7799A"/>
    <w:rsid w:val="00A97C89"/>
    <w:rsid w:val="00AB3EFC"/>
    <w:rsid w:val="00AB58D1"/>
    <w:rsid w:val="00AD5E9D"/>
    <w:rsid w:val="00B004E8"/>
    <w:rsid w:val="00B72106"/>
    <w:rsid w:val="00BB6003"/>
    <w:rsid w:val="00C14B23"/>
    <w:rsid w:val="00C74602"/>
    <w:rsid w:val="00C74BD3"/>
    <w:rsid w:val="00CC1972"/>
    <w:rsid w:val="00CC420F"/>
    <w:rsid w:val="00CC515F"/>
    <w:rsid w:val="00CE0DB7"/>
    <w:rsid w:val="00CF70CF"/>
    <w:rsid w:val="00D04A95"/>
    <w:rsid w:val="00D14D2C"/>
    <w:rsid w:val="00D158A1"/>
    <w:rsid w:val="00D53E0E"/>
    <w:rsid w:val="00D7099B"/>
    <w:rsid w:val="00D90791"/>
    <w:rsid w:val="00D90A35"/>
    <w:rsid w:val="00D964D3"/>
    <w:rsid w:val="00DA185C"/>
    <w:rsid w:val="00DB0F4D"/>
    <w:rsid w:val="00E46E08"/>
    <w:rsid w:val="00E765FA"/>
    <w:rsid w:val="00E77900"/>
    <w:rsid w:val="00E84E09"/>
    <w:rsid w:val="00E8610A"/>
    <w:rsid w:val="00EC6624"/>
    <w:rsid w:val="00EF638A"/>
    <w:rsid w:val="00F43BE6"/>
    <w:rsid w:val="00F91AE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50209"/>
  <w15:docId w15:val="{58591A4F-2396-453B-BAB5-37D0A2A3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03"/>
    <w:pPr>
      <w:spacing w:after="200" w:line="276" w:lineRule="auto"/>
      <w:jc w:val="left"/>
    </w:pPr>
    <w:rPr>
      <w:lang w:bidi="ar-SA"/>
    </w:rPr>
  </w:style>
  <w:style w:type="paragraph" w:styleId="Heading2">
    <w:name w:val="heading 2"/>
    <w:basedOn w:val="Normal"/>
    <w:next w:val="Normal"/>
    <w:link w:val="Heading2Char"/>
    <w:uiPriority w:val="9"/>
    <w:unhideWhenUsed/>
    <w:qFormat/>
    <w:rsid w:val="00CC1972"/>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B004E8"/>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1E1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21E10"/>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921E10"/>
    <w:rPr>
      <w:rFonts w:ascii="Cambria" w:eastAsia="Cambria" w:hAnsi="Cambria" w:cs="Cambria"/>
      <w:sz w:val="20"/>
      <w:szCs w:val="20"/>
      <w:lang w:bidi="ar-SA"/>
    </w:rPr>
  </w:style>
  <w:style w:type="paragraph" w:customStyle="1" w:styleId="senthilraja">
    <w:name w:val="senthilraja"/>
    <w:basedOn w:val="BodyText"/>
    <w:link w:val="senthilrajaChar"/>
    <w:qFormat/>
    <w:rsid w:val="00921E10"/>
    <w:rPr>
      <w:rFonts w:ascii="Times New Roman" w:hAnsi="Times New Roman"/>
      <w:sz w:val="24"/>
      <w:shd w:val="clear" w:color="auto" w:fill="FFFFFF"/>
      <w:lang w:val="en-GB" w:bidi="hi-IN"/>
    </w:rPr>
  </w:style>
  <w:style w:type="character" w:customStyle="1" w:styleId="senthilrajaChar">
    <w:name w:val="senthilraja Char"/>
    <w:basedOn w:val="BodyTextChar"/>
    <w:link w:val="senthilraja"/>
    <w:rsid w:val="00921E10"/>
    <w:rPr>
      <w:rFonts w:ascii="Times New Roman" w:eastAsia="Cambria" w:hAnsi="Times New Roman" w:cs="Cambria"/>
      <w:sz w:val="24"/>
      <w:szCs w:val="20"/>
      <w:lang w:val="en-GB" w:bidi="hi-IN"/>
    </w:rPr>
  </w:style>
  <w:style w:type="paragraph" w:customStyle="1" w:styleId="Default">
    <w:name w:val="Default"/>
    <w:rsid w:val="00144F8F"/>
    <w:pPr>
      <w:autoSpaceDE w:val="0"/>
      <w:autoSpaceDN w:val="0"/>
      <w:adjustRightInd w:val="0"/>
      <w:spacing w:line="240" w:lineRule="auto"/>
      <w:jc w:val="left"/>
    </w:pPr>
    <w:rPr>
      <w:rFonts w:ascii="Charis SIL" w:hAnsi="Charis SIL" w:cs="Charis SIL"/>
      <w:color w:val="000000"/>
      <w:sz w:val="24"/>
      <w:szCs w:val="24"/>
      <w:lang w:val="en-IN" w:bidi="ar-SA"/>
    </w:rPr>
  </w:style>
  <w:style w:type="character" w:styleId="Emphasis">
    <w:name w:val="Emphasis"/>
    <w:basedOn w:val="DefaultParagraphFont"/>
    <w:uiPriority w:val="20"/>
    <w:qFormat/>
    <w:rsid w:val="00144F8F"/>
    <w:rPr>
      <w:i/>
      <w:iCs/>
    </w:rPr>
  </w:style>
  <w:style w:type="character" w:styleId="Hyperlink">
    <w:name w:val="Hyperlink"/>
    <w:basedOn w:val="DefaultParagraphFont"/>
    <w:uiPriority w:val="99"/>
    <w:unhideWhenUsed/>
    <w:rsid w:val="00D90791"/>
    <w:rPr>
      <w:color w:val="0000FF" w:themeColor="hyperlink"/>
      <w:u w:val="single"/>
    </w:rPr>
  </w:style>
  <w:style w:type="character" w:customStyle="1" w:styleId="Heading3Char">
    <w:name w:val="Heading 3 Char"/>
    <w:basedOn w:val="DefaultParagraphFont"/>
    <w:link w:val="Heading3"/>
    <w:uiPriority w:val="9"/>
    <w:rsid w:val="00B004E8"/>
    <w:rPr>
      <w:rFonts w:asciiTheme="majorHAnsi" w:eastAsiaTheme="majorEastAsia" w:hAnsiTheme="majorHAnsi" w:cstheme="majorBidi"/>
      <w:b/>
      <w:bCs/>
      <w:color w:val="000000" w:themeColor="text1"/>
      <w:lang w:bidi="ar-SA"/>
    </w:rPr>
  </w:style>
  <w:style w:type="character" w:customStyle="1" w:styleId="Heading2Char">
    <w:name w:val="Heading 2 Char"/>
    <w:basedOn w:val="DefaultParagraphFont"/>
    <w:link w:val="Heading2"/>
    <w:uiPriority w:val="9"/>
    <w:rsid w:val="00CC1972"/>
    <w:rPr>
      <w:rFonts w:asciiTheme="majorHAnsi" w:eastAsiaTheme="majorEastAsia" w:hAnsiTheme="majorHAnsi" w:cstheme="majorBidi"/>
      <w:b/>
      <w:bCs/>
      <w:color w:val="000000" w:themeColor="text1"/>
      <w:sz w:val="26"/>
      <w:szCs w:val="26"/>
      <w:lang w:bidi="ar-SA"/>
    </w:rPr>
  </w:style>
  <w:style w:type="character" w:styleId="UnresolvedMention">
    <w:name w:val="Unresolved Mention"/>
    <w:basedOn w:val="DefaultParagraphFont"/>
    <w:uiPriority w:val="99"/>
    <w:semiHidden/>
    <w:unhideWhenUsed/>
    <w:rsid w:val="008B55BD"/>
    <w:rPr>
      <w:color w:val="605E5C"/>
      <w:shd w:val="clear" w:color="auto" w:fill="E1DFDD"/>
    </w:rPr>
  </w:style>
  <w:style w:type="paragraph" w:customStyle="1" w:styleId="pb-2">
    <w:name w:val="pb-2"/>
    <w:basedOn w:val="Normal"/>
    <w:rsid w:val="00A1524D"/>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411">
      <w:bodyDiv w:val="1"/>
      <w:marLeft w:val="0"/>
      <w:marRight w:val="0"/>
      <w:marTop w:val="0"/>
      <w:marBottom w:val="0"/>
      <w:divBdr>
        <w:top w:val="none" w:sz="0" w:space="0" w:color="auto"/>
        <w:left w:val="none" w:sz="0" w:space="0" w:color="auto"/>
        <w:bottom w:val="none" w:sz="0" w:space="0" w:color="auto"/>
        <w:right w:val="none" w:sz="0" w:space="0" w:color="auto"/>
      </w:divBdr>
    </w:div>
    <w:div w:id="142619799">
      <w:bodyDiv w:val="1"/>
      <w:marLeft w:val="0"/>
      <w:marRight w:val="0"/>
      <w:marTop w:val="0"/>
      <w:marBottom w:val="0"/>
      <w:divBdr>
        <w:top w:val="none" w:sz="0" w:space="0" w:color="auto"/>
        <w:left w:val="none" w:sz="0" w:space="0" w:color="auto"/>
        <w:bottom w:val="none" w:sz="0" w:space="0" w:color="auto"/>
        <w:right w:val="none" w:sz="0" w:space="0" w:color="auto"/>
      </w:divBdr>
    </w:div>
    <w:div w:id="481389856">
      <w:bodyDiv w:val="1"/>
      <w:marLeft w:val="0"/>
      <w:marRight w:val="0"/>
      <w:marTop w:val="0"/>
      <w:marBottom w:val="0"/>
      <w:divBdr>
        <w:top w:val="none" w:sz="0" w:space="0" w:color="auto"/>
        <w:left w:val="none" w:sz="0" w:space="0" w:color="auto"/>
        <w:bottom w:val="none" w:sz="0" w:space="0" w:color="auto"/>
        <w:right w:val="none" w:sz="0" w:space="0" w:color="auto"/>
      </w:divBdr>
    </w:div>
    <w:div w:id="1227296807">
      <w:bodyDiv w:val="1"/>
      <w:marLeft w:val="0"/>
      <w:marRight w:val="0"/>
      <w:marTop w:val="0"/>
      <w:marBottom w:val="0"/>
      <w:divBdr>
        <w:top w:val="none" w:sz="0" w:space="0" w:color="auto"/>
        <w:left w:val="none" w:sz="0" w:space="0" w:color="auto"/>
        <w:bottom w:val="none" w:sz="0" w:space="0" w:color="auto"/>
        <w:right w:val="none" w:sz="0" w:space="0" w:color="auto"/>
      </w:divBdr>
      <w:divsChild>
        <w:div w:id="951130169">
          <w:marLeft w:val="0"/>
          <w:marRight w:val="0"/>
          <w:marTop w:val="0"/>
          <w:marBottom w:val="0"/>
          <w:divBdr>
            <w:top w:val="none" w:sz="0" w:space="0" w:color="auto"/>
            <w:left w:val="none" w:sz="0" w:space="0" w:color="auto"/>
            <w:bottom w:val="none" w:sz="0" w:space="0" w:color="auto"/>
            <w:right w:val="none" w:sz="0" w:space="0" w:color="auto"/>
          </w:divBdr>
        </w:div>
      </w:divsChild>
    </w:div>
    <w:div w:id="1389113614">
      <w:bodyDiv w:val="1"/>
      <w:marLeft w:val="0"/>
      <w:marRight w:val="0"/>
      <w:marTop w:val="0"/>
      <w:marBottom w:val="0"/>
      <w:divBdr>
        <w:top w:val="none" w:sz="0" w:space="0" w:color="auto"/>
        <w:left w:val="none" w:sz="0" w:space="0" w:color="auto"/>
        <w:bottom w:val="none" w:sz="0" w:space="0" w:color="auto"/>
        <w:right w:val="none" w:sz="0" w:space="0" w:color="auto"/>
      </w:divBdr>
    </w:div>
    <w:div w:id="1534149692">
      <w:bodyDiv w:val="1"/>
      <w:marLeft w:val="0"/>
      <w:marRight w:val="0"/>
      <w:marTop w:val="0"/>
      <w:marBottom w:val="0"/>
      <w:divBdr>
        <w:top w:val="none" w:sz="0" w:space="0" w:color="auto"/>
        <w:left w:val="none" w:sz="0" w:space="0" w:color="auto"/>
        <w:bottom w:val="none" w:sz="0" w:space="0" w:color="auto"/>
        <w:right w:val="none" w:sz="0" w:space="0" w:color="auto"/>
      </w:divBdr>
    </w:div>
    <w:div w:id="1696734532">
      <w:bodyDiv w:val="1"/>
      <w:marLeft w:val="0"/>
      <w:marRight w:val="0"/>
      <w:marTop w:val="0"/>
      <w:marBottom w:val="0"/>
      <w:divBdr>
        <w:top w:val="none" w:sz="0" w:space="0" w:color="auto"/>
        <w:left w:val="none" w:sz="0" w:space="0" w:color="auto"/>
        <w:bottom w:val="none" w:sz="0" w:space="0" w:color="auto"/>
        <w:right w:val="none" w:sz="0" w:space="0" w:color="auto"/>
      </w:divBdr>
      <w:divsChild>
        <w:div w:id="1737705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ar.org.in/files/Vision-2050-ICA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05AC-CDEB-4AE5-86B7-D9D017A3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4688</TotalTime>
  <Pages>7</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Dhivipadhu K S</dc:creator>
  <cp:lastModifiedBy>Senthilraja N</cp:lastModifiedBy>
  <cp:revision>87</cp:revision>
  <dcterms:created xsi:type="dcterms:W3CDTF">2023-07-17T16:54:00Z</dcterms:created>
  <dcterms:modified xsi:type="dcterms:W3CDTF">2023-11-23T16:52:00Z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55ca004de03ee253541fc41ba2ad7287efce407c3064c3e346d67e9dc112c830</vt:lpwstr>
  </property>
</Properties>
</file>