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20" w:rsidRDefault="00996220" w:rsidP="00F02075">
      <w:pPr>
        <w:pStyle w:val="Header"/>
        <w:tabs>
          <w:tab w:val="clear" w:pos="4680"/>
        </w:tabs>
        <w:ind w:right="105"/>
        <w:rPr>
          <w:rFonts w:ascii="Franklin Gothic Medium" w:hAnsi="Franklin Gothic Medium"/>
          <w:highlight w:val="lightGray"/>
          <w:lang w:val="en-US"/>
        </w:rPr>
      </w:pPr>
      <w:r>
        <w:rPr>
          <w:rFonts w:ascii="Franklin Gothic Medium" w:hAnsi="Franklin Gothic Medium"/>
          <w:highlight w:val="lightGray"/>
          <w:lang w:val="en-US"/>
        </w:rPr>
        <w:t>Please find the reviewer  comments in chatbox</w:t>
      </w:r>
    </w:p>
    <w:p w:rsidR="00996220" w:rsidRDefault="00996220" w:rsidP="00F02075">
      <w:pPr>
        <w:pStyle w:val="Header"/>
        <w:tabs>
          <w:tab w:val="clear" w:pos="4680"/>
        </w:tabs>
        <w:ind w:right="105"/>
        <w:rPr>
          <w:rFonts w:ascii="Franklin Gothic Medium" w:hAnsi="Franklin Gothic Medium"/>
          <w:highlight w:val="lightGray"/>
          <w:lang w:val="en-US"/>
        </w:rPr>
      </w:pPr>
    </w:p>
    <w:p w:rsidR="00996220" w:rsidRDefault="00996220" w:rsidP="00F02075">
      <w:pPr>
        <w:pStyle w:val="Header"/>
        <w:tabs>
          <w:tab w:val="clear" w:pos="4680"/>
        </w:tabs>
        <w:ind w:right="105"/>
        <w:rPr>
          <w:rFonts w:ascii="Franklin Gothic Medium" w:hAnsi="Franklin Gothic Medium"/>
          <w:highlight w:val="lightGray"/>
          <w:lang w:val="en-US"/>
        </w:rPr>
      </w:pPr>
    </w:p>
    <w:p w:rsidR="00F02075" w:rsidRPr="0023100B" w:rsidRDefault="00F02075" w:rsidP="00F02075">
      <w:pPr>
        <w:pStyle w:val="Header"/>
        <w:tabs>
          <w:tab w:val="clear" w:pos="4680"/>
        </w:tabs>
        <w:ind w:right="105"/>
        <w:rPr>
          <w:rFonts w:ascii="Franklin Gothic Medium" w:hAnsi="Franklin Gothic Medium"/>
          <w:lang w:val="en-US"/>
        </w:rPr>
      </w:pPr>
      <w:r w:rsidRPr="00133F1A">
        <w:rPr>
          <w:rFonts w:ascii="Franklin Gothic Medium" w:hAnsi="Franklin Gothic Medium"/>
          <w:highlight w:val="lightGray"/>
        </w:rPr>
        <w:t>RESEARCH ARTICLE</w:t>
      </w:r>
    </w:p>
    <w:p w:rsidR="00F02075" w:rsidRDefault="00F02075" w:rsidP="00F02075">
      <w:pPr>
        <w:spacing w:after="0"/>
        <w:rPr>
          <w:rFonts w:ascii="Franklin Gothic Medium" w:eastAsia="Times New Roman" w:hAnsi="Franklin Gothic Medium"/>
          <w:b/>
          <w:color w:val="000000"/>
          <w:sz w:val="28"/>
          <w:szCs w:val="28"/>
        </w:rPr>
      </w:pPr>
      <w:r w:rsidRPr="00086C9A">
        <w:rPr>
          <w:rFonts w:ascii="Franklin Gothic Medium" w:eastAsia="Times New Roman" w:hAnsi="Franklin Gothic Medium"/>
          <w:b/>
          <w:color w:val="000000"/>
          <w:sz w:val="28"/>
          <w:szCs w:val="28"/>
        </w:rPr>
        <w:t xml:space="preserve">Efficacy of Newer Insecticides Against Whitefly, </w:t>
      </w:r>
      <w:r w:rsidRPr="007917A5">
        <w:rPr>
          <w:rFonts w:ascii="Franklin Gothic Medium" w:eastAsia="Times New Roman" w:hAnsi="Franklin Gothic Medium"/>
          <w:b/>
          <w:i/>
          <w:iCs/>
          <w:color w:val="000000"/>
          <w:sz w:val="28"/>
          <w:szCs w:val="28"/>
        </w:rPr>
        <w:t>Bemisiatabaci</w:t>
      </w:r>
      <w:r w:rsidRPr="00086C9A">
        <w:rPr>
          <w:rFonts w:ascii="Franklin Gothic Medium" w:eastAsia="Times New Roman" w:hAnsi="Franklin Gothic Medium"/>
          <w:b/>
          <w:color w:val="000000"/>
          <w:sz w:val="28"/>
          <w:szCs w:val="28"/>
        </w:rPr>
        <w:t xml:space="preserve"> (Hemiptera: Aleyrodidae) on Cotton</w:t>
      </w:r>
    </w:p>
    <w:p w:rsidR="00F02075" w:rsidRPr="00BD640E" w:rsidRDefault="00F02075" w:rsidP="00F02075">
      <w:pPr>
        <w:spacing w:after="0"/>
        <w:rPr>
          <w:rFonts w:ascii="Franklin Gothic Medium" w:hAnsi="Franklin Gothic Medium"/>
          <w:szCs w:val="16"/>
        </w:rPr>
      </w:pPr>
    </w:p>
    <w:tbl>
      <w:tblPr>
        <w:tblW w:w="5000" w:type="pct"/>
        <w:tblLook w:val="04A0"/>
      </w:tblPr>
      <w:tblGrid>
        <w:gridCol w:w="2660"/>
        <w:gridCol w:w="6583"/>
      </w:tblGrid>
      <w:tr w:rsidR="00F02075" w:rsidRPr="00E10C46" w:rsidTr="00670AD3">
        <w:tc>
          <w:tcPr>
            <w:tcW w:w="1439" w:type="pct"/>
          </w:tcPr>
          <w:p w:rsidR="00F02075" w:rsidRPr="00E10C46" w:rsidRDefault="00F02075" w:rsidP="00670AD3">
            <w:pPr>
              <w:spacing w:after="0"/>
              <w:rPr>
                <w:rFonts w:ascii="Franklin Gothic Medium" w:hAnsi="Franklin Gothic Medium"/>
                <w:szCs w:val="20"/>
              </w:rPr>
            </w:pPr>
          </w:p>
          <w:p w:rsidR="00F02075" w:rsidRPr="00E10C46" w:rsidRDefault="00F02075" w:rsidP="00670AD3">
            <w:pPr>
              <w:spacing w:after="0"/>
              <w:rPr>
                <w:rFonts w:ascii="Franklin Gothic Medium" w:hAnsi="Franklin Gothic Medium"/>
                <w:szCs w:val="20"/>
              </w:rPr>
            </w:pPr>
          </w:p>
          <w:p w:rsidR="00F02075" w:rsidRPr="00E10C46" w:rsidRDefault="00F02075" w:rsidP="00670AD3">
            <w:pPr>
              <w:spacing w:after="0"/>
              <w:rPr>
                <w:rFonts w:ascii="Franklin Gothic Medium" w:hAnsi="Franklin Gothic Medium"/>
                <w:szCs w:val="20"/>
              </w:rPr>
            </w:pPr>
          </w:p>
          <w:p w:rsidR="00F02075" w:rsidRPr="00E10C46" w:rsidRDefault="00F02075" w:rsidP="00670AD3">
            <w:pPr>
              <w:spacing w:after="0"/>
              <w:rPr>
                <w:rFonts w:ascii="Franklin Gothic Medium" w:hAnsi="Franklin Gothic Medium"/>
                <w:szCs w:val="20"/>
              </w:rPr>
            </w:pPr>
          </w:p>
          <w:p w:rsidR="00F02075" w:rsidRPr="00342E6C" w:rsidRDefault="00F02075" w:rsidP="00670AD3">
            <w:pPr>
              <w:pStyle w:val="Abstractside"/>
              <w:rPr>
                <w:lang w:val="en-US" w:eastAsia="en-US"/>
              </w:rPr>
            </w:pPr>
          </w:p>
          <w:p w:rsidR="00F02075" w:rsidRPr="00342E6C" w:rsidRDefault="00F02075" w:rsidP="00670AD3">
            <w:pPr>
              <w:pStyle w:val="Abstractside"/>
              <w:rPr>
                <w:lang w:val="en-US" w:eastAsia="en-US"/>
              </w:rPr>
            </w:pPr>
          </w:p>
          <w:p w:rsidR="00F02075" w:rsidRPr="00342E6C" w:rsidRDefault="00F02075" w:rsidP="00670AD3">
            <w:pPr>
              <w:pStyle w:val="Abstractside"/>
              <w:rPr>
                <w:lang w:val="en-US" w:eastAsia="en-US"/>
              </w:rPr>
            </w:pPr>
          </w:p>
          <w:p w:rsidR="00F02075" w:rsidRPr="00342E6C" w:rsidRDefault="00F02075" w:rsidP="00670AD3">
            <w:pPr>
              <w:pStyle w:val="Abstractside"/>
              <w:rPr>
                <w:lang w:val="en-US" w:eastAsia="en-US"/>
              </w:rPr>
            </w:pPr>
          </w:p>
          <w:p w:rsidR="00F02075" w:rsidRPr="00342E6C" w:rsidRDefault="00F02075" w:rsidP="00670AD3">
            <w:pPr>
              <w:pStyle w:val="Abstractside"/>
              <w:rPr>
                <w:lang w:val="en-US" w:eastAsia="en-US"/>
              </w:rPr>
            </w:pPr>
          </w:p>
          <w:p w:rsidR="00F02075" w:rsidRPr="00342E6C" w:rsidRDefault="00F02075" w:rsidP="00670AD3">
            <w:pPr>
              <w:pStyle w:val="Abstractside"/>
              <w:rPr>
                <w:lang w:val="en-US" w:eastAsia="en-US"/>
              </w:rPr>
            </w:pPr>
          </w:p>
        </w:tc>
        <w:tc>
          <w:tcPr>
            <w:tcW w:w="3561" w:type="pct"/>
          </w:tcPr>
          <w:p w:rsidR="00F02075" w:rsidRPr="00E10C46" w:rsidRDefault="00F02075" w:rsidP="00670AD3">
            <w:pPr>
              <w:pStyle w:val="Heading2"/>
              <w:rPr>
                <w:rFonts w:ascii="Helvetica" w:hAnsi="Helvetica" w:cs="Helvetica"/>
                <w:sz w:val="19"/>
                <w:szCs w:val="19"/>
              </w:rPr>
            </w:pPr>
            <w:r w:rsidRPr="00C51359">
              <w:t>ABSTRACT</w:t>
            </w:r>
          </w:p>
          <w:p w:rsidR="00F02075" w:rsidRPr="003A7F05" w:rsidRDefault="00F02075" w:rsidP="00670AD3">
            <w:pPr>
              <w:rPr>
                <w:rFonts w:eastAsia="Times New Roman"/>
                <w:szCs w:val="20"/>
                <w:lang w:bidi="ta-IN"/>
              </w:rPr>
            </w:pPr>
            <w:r w:rsidRPr="003A7F05">
              <w:rPr>
                <w:rFonts w:eastAsia="Times New Roman"/>
                <w:szCs w:val="20"/>
                <w:lang w:bidi="ta-IN"/>
              </w:rPr>
              <w:t xml:space="preserve">Two seasons’ field experiments from December 2020 to July 2021 were conducted to evaluate the comparative efficacy of six newer insecticides as a foliar application against the whitefly, </w:t>
            </w:r>
            <w:r w:rsidRPr="003A7F05">
              <w:rPr>
                <w:rFonts w:eastAsia="Times New Roman"/>
                <w:i/>
                <w:iCs/>
                <w:szCs w:val="20"/>
                <w:lang w:bidi="ta-IN"/>
              </w:rPr>
              <w:t>Bemisiatabaci</w:t>
            </w:r>
            <w:r w:rsidRPr="003A7F05">
              <w:rPr>
                <w:rFonts w:eastAsia="Times New Roman"/>
                <w:szCs w:val="20"/>
                <w:lang w:bidi="ta-IN"/>
              </w:rPr>
              <w:t xml:space="preserve"> on cotton variety CO17 at Department of Cotton, Tamil Nadu Agricultural University, Coimbatore. Insecticides </w:t>
            </w:r>
            <w:r>
              <w:rPr>
                <w:rFonts w:eastAsia="Times New Roman"/>
                <w:szCs w:val="20"/>
                <w:lang w:bidi="ta-IN"/>
              </w:rPr>
              <w:t xml:space="preserve">were </w:t>
            </w:r>
            <w:r w:rsidRPr="003A7F05">
              <w:rPr>
                <w:rFonts w:eastAsia="Times New Roman"/>
                <w:szCs w:val="20"/>
                <w:lang w:bidi="ta-IN"/>
              </w:rPr>
              <w:t xml:space="preserve">sprayed when the population of whitefly reached the economic threshold level (ETL) i.e., 4-5/3 leaf. The results of </w:t>
            </w:r>
            <w:r>
              <w:rPr>
                <w:rFonts w:eastAsia="Times New Roman"/>
                <w:szCs w:val="20"/>
                <w:lang w:bidi="ta-IN"/>
              </w:rPr>
              <w:t>the</w:t>
            </w:r>
            <w:r w:rsidRPr="003A7F05">
              <w:rPr>
                <w:rFonts w:eastAsia="Times New Roman"/>
                <w:szCs w:val="20"/>
                <w:lang w:bidi="ta-IN"/>
              </w:rPr>
              <w:t xml:space="preserve"> study revealed that, flonicamid 50% WG @ 75 g a.i./ha recorded </w:t>
            </w:r>
            <w:r>
              <w:rPr>
                <w:rFonts w:eastAsia="Times New Roman"/>
                <w:szCs w:val="20"/>
                <w:lang w:bidi="ta-IN"/>
              </w:rPr>
              <w:t>81.99</w:t>
            </w:r>
            <w:r w:rsidRPr="003A7F05">
              <w:rPr>
                <w:rFonts w:eastAsia="Times New Roman"/>
                <w:szCs w:val="20"/>
                <w:lang w:bidi="ta-IN"/>
              </w:rPr>
              <w:t xml:space="preserve"> percent reduction in mean population of whiteflies after three rounds of spray at fifteen days interval. The order of relative efficacy of test insecticides based on the mean population of whiteflies were, flonicamid 50% WG 75 g a.i./ha &gt; dinotefuran 20% SG @ 25 g a.i./ha &gt; clothianidin 50% WDG @ 25 g a.i./ha &gt; thiamethoxam 25 % WG @ 50 g a.i./ha &gt; pyriproxyfen 10% EC @ 50 g a.i./ha &gt;diafenthiuron 50%WP @ 300 g a.i./ha &gt; untreated control.Flonicamid 50% WG @ 75 g a.i./ha recorded increased yield of 2380 kg/ha and 2040 kg/ha over untreated control (1865kg/ha &amp; 1570 kg/ha) in first and second experiment, respectively.</w:t>
            </w:r>
          </w:p>
          <w:p w:rsidR="00F02075" w:rsidRPr="00E10C46" w:rsidRDefault="00F02075" w:rsidP="00670AD3">
            <w:pPr>
              <w:jc w:val="left"/>
            </w:pPr>
          </w:p>
        </w:tc>
      </w:tr>
    </w:tbl>
    <w:p w:rsidR="00F02075" w:rsidRDefault="00F02075" w:rsidP="00F02075">
      <w:pPr>
        <w:pStyle w:val="NoSpacing"/>
        <w:rPr>
          <w:rStyle w:val="Heading3Char"/>
          <w:rFonts w:eastAsia="Calibri"/>
        </w:rPr>
      </w:pPr>
      <w:r w:rsidRPr="005D7026">
        <w:rPr>
          <w:rStyle w:val="Heading3Char"/>
          <w:rFonts w:eastAsia="Calibri"/>
        </w:rPr>
        <w:t>Keywords:</w:t>
      </w:r>
    </w:p>
    <w:p w:rsidR="00F02075" w:rsidRPr="006C14F1" w:rsidRDefault="00F02075" w:rsidP="00F02075">
      <w:pPr>
        <w:pStyle w:val="NoSpacing"/>
        <w:rPr>
          <w:b/>
          <w:i/>
          <w:iCs/>
        </w:rPr>
      </w:pPr>
      <w:r w:rsidRPr="006C14F1">
        <w:rPr>
          <w:i/>
          <w:iCs/>
          <w:color w:val="000000"/>
        </w:rPr>
        <w:t>Newer insecticides; Bioefficacy; Whitefly; Bemisiatabaci; Cotton; Flonicamid</w:t>
      </w:r>
    </w:p>
    <w:p w:rsidR="00F02075" w:rsidRDefault="00F02075" w:rsidP="00F02075">
      <w:pPr>
        <w:pStyle w:val="Heading2"/>
      </w:pPr>
      <w:r w:rsidRPr="00E34B68">
        <w:t>INTRODUCTION</w:t>
      </w:r>
    </w:p>
    <w:p w:rsidR="00F02075" w:rsidRPr="00086C9A" w:rsidRDefault="00F02075" w:rsidP="00F02075">
      <w:r w:rsidRPr="00086C9A">
        <w:t xml:space="preserve">The whitefly, </w:t>
      </w:r>
      <w:r w:rsidRPr="002B3DEE">
        <w:rPr>
          <w:i/>
          <w:iCs/>
        </w:rPr>
        <w:t>Bemisiatabaci</w:t>
      </w:r>
      <w:r w:rsidRPr="00086C9A">
        <w:t xml:space="preserve"> (Hemiptera: Aleyrodidae), occupied a significant place in the cotton crop and caus</w:t>
      </w:r>
      <w:r>
        <w:t>ing</w:t>
      </w:r>
      <w:r w:rsidRPr="00086C9A">
        <w:t xml:space="preserve"> extensive damage. Initially, </w:t>
      </w:r>
      <w:r w:rsidRPr="002B3DEE">
        <w:rPr>
          <w:i/>
          <w:iCs/>
        </w:rPr>
        <w:t>B. tabaci</w:t>
      </w:r>
      <w:r w:rsidRPr="00086C9A">
        <w:t xml:space="preserve"> was not considered as a severe pest of cotton in India</w:t>
      </w:r>
      <w:r>
        <w:t xml:space="preserve"> until 2013</w:t>
      </w:r>
      <w:r w:rsidRPr="00086C9A">
        <w:t xml:space="preserve">. However, during 2014 to 2015, it became widespread and severe outbreak </w:t>
      </w:r>
      <w:r>
        <w:t xml:space="preserve">was reported </w:t>
      </w:r>
      <w:r w:rsidRPr="00086C9A">
        <w:t xml:space="preserve">in cotton at northwestern India. It caused severe damage in cotton crop at Punjab with reduction in the lint yield from 574 kg/ha to 197 kg/ha from the year 2014-15 to 2015-2016 (Dhillon and Sidhu 2016). The whitefly has various genetic groups including Asia-I, Asia-I-India, Asia II-1, Asia II-5, Asia II-7, Asia II-8, and Asia II-11 are reported in India (Crowder </w:t>
      </w:r>
      <w:r w:rsidRPr="00D675C5">
        <w:rPr>
          <w:i/>
          <w:iCs/>
        </w:rPr>
        <w:t>et al</w:t>
      </w:r>
      <w:r w:rsidRPr="00086C9A">
        <w:t xml:space="preserve">., 2010; Ellango </w:t>
      </w:r>
      <w:r w:rsidRPr="00D675C5">
        <w:rPr>
          <w:i/>
          <w:iCs/>
        </w:rPr>
        <w:t>et al</w:t>
      </w:r>
      <w:r w:rsidRPr="00086C9A">
        <w:t>., 2015). Among these, Asia-I and Asia-II-1 w</w:t>
      </w:r>
      <w:r>
        <w:t>ere</w:t>
      </w:r>
      <w:r w:rsidRPr="00086C9A">
        <w:t xml:space="preserve">dominance in the northern cotton growing zone of India (Ellango </w:t>
      </w:r>
      <w:r w:rsidRPr="00D675C5">
        <w:rPr>
          <w:i/>
          <w:iCs/>
        </w:rPr>
        <w:t>et al</w:t>
      </w:r>
      <w:r w:rsidRPr="00086C9A">
        <w:t xml:space="preserve">., 2015). </w:t>
      </w:r>
      <w:r>
        <w:t xml:space="preserve">Whitefly causes </w:t>
      </w:r>
      <w:r w:rsidRPr="00086C9A">
        <w:t>indirect yield loss in the cotton crop (81.4 to 88.4%) by transmitting cotton leaf curl disease in the northern cotton growing zone of India (</w:t>
      </w:r>
      <w:r w:rsidRPr="00F855E3">
        <w:rPr>
          <w:rFonts w:cs="Arial"/>
          <w:szCs w:val="20"/>
          <w:shd w:val="clear" w:color="auto" w:fill="FFFFFF"/>
        </w:rPr>
        <w:t>Balakrishnan</w:t>
      </w:r>
      <w:r w:rsidRPr="00F45B37">
        <w:rPr>
          <w:i/>
          <w:iCs/>
        </w:rPr>
        <w:t>et al.,</w:t>
      </w:r>
      <w:r>
        <w:t xml:space="preserve">2009; </w:t>
      </w:r>
      <w:r w:rsidRPr="00086C9A">
        <w:t xml:space="preserve">Sain </w:t>
      </w:r>
      <w:r w:rsidRPr="00D675C5">
        <w:rPr>
          <w:i/>
          <w:iCs/>
        </w:rPr>
        <w:t>et al</w:t>
      </w:r>
      <w:r w:rsidRPr="00086C9A">
        <w:t>., 2020; Monga and Sain, 2021). Thus, chemical control is found to be the most essential and excellent means of control strategy for management of cotton whitefly.</w:t>
      </w:r>
    </w:p>
    <w:p w:rsidR="00F02075" w:rsidRDefault="00F02075" w:rsidP="00F02075">
      <w:pPr>
        <w:pStyle w:val="Heading2"/>
      </w:pPr>
      <w:r w:rsidRPr="0038664F">
        <w:t>MATERIAL AND METHODS</w:t>
      </w:r>
    </w:p>
    <w:p w:rsidR="00F02075" w:rsidRDefault="00F02075" w:rsidP="00F02075">
      <w:r w:rsidRPr="00086C9A">
        <w:t xml:space="preserve">Two season experiments were conducted at the research farm, Department of Cotton, Tamil Nadu Agricultural University, Coimbatore from December 2020 to July 2021. Cotton CO17 variety </w:t>
      </w:r>
      <w:r>
        <w:t>(</w:t>
      </w:r>
      <w:r w:rsidRPr="00086C9A">
        <w:t>120 days duration compact type for high density planting</w:t>
      </w:r>
      <w:r>
        <w:t>)</w:t>
      </w:r>
      <w:r w:rsidRPr="00086C9A">
        <w:t xml:space="preserve"> wassown during first week of December 2020 and second week of April of first and second seasons, respectively. The experiment was </w:t>
      </w:r>
      <w:r>
        <w:t>laid out</w:t>
      </w:r>
      <w:r w:rsidRPr="00086C9A">
        <w:t xml:space="preserve"> with seven treatments</w:t>
      </w:r>
      <w:r>
        <w:t>,</w:t>
      </w:r>
      <w:r w:rsidRPr="00086C9A">
        <w:t xml:space="preserve"> three replications</w:t>
      </w:r>
      <w:r>
        <w:t xml:space="preserve"> in a</w:t>
      </w:r>
      <w:r w:rsidRPr="00086C9A">
        <w:t xml:space="preserve"> Randomized Block design </w:t>
      </w:r>
      <w:r>
        <w:t>with</w:t>
      </w:r>
      <w:r w:rsidRPr="00086C9A">
        <w:t xml:space="preserve"> a plot size of 5 x 4 m</w:t>
      </w:r>
      <w:r w:rsidRPr="00090170">
        <w:rPr>
          <w:vertAlign w:val="superscript"/>
        </w:rPr>
        <w:t>2</w:t>
      </w:r>
      <w:r w:rsidRPr="00086C9A">
        <w:t xml:space="preserve"> for each replication. The crop was raised with a spacing of 100 x 10 cm following all recommended agronomic practices of TNAU. The </w:t>
      </w:r>
      <w:r>
        <w:t xml:space="preserve">insecticides </w:t>
      </w:r>
      <w:r>
        <w:rPr>
          <w:i/>
        </w:rPr>
        <w:t xml:space="preserve">viz., </w:t>
      </w:r>
      <w:r w:rsidRPr="00086C9A">
        <w:t xml:space="preserve">flonicamid (Ulala 50% WG, United Phosphorus Limited), dinotefuran (Token 20% SG, Indofil Industries Ltd.), clothianidin (Dantotsu 50% WDG, Sumitomo Chemical India Ltd), thiamethoxam (Actara 25% WG, Syngenta India Limited), pyriproxyfen (Lano 10% EC, Sumitomo Chemical India Ltd), diafenthiuron (Polo 50% WP, Syngenta India Limited) were used. Pesticides were applied at 45, 60 and 75 days after sowing using power operated knapsack sprayer with hollow cone nozzle. Water was sprayed in the control treatment. Pre-treatment (0 day) and post treatment observations were made by following the </w:t>
      </w:r>
      <w:r w:rsidRPr="00086C9A">
        <w:lastRenderedPageBreak/>
        <w:t>standard procedure for whiteflies. In each treatment and in each replication five plants were selected randomly and tagged. The number of whiteflies per plant was counted on top, middle and bottom leaves on 0</w:t>
      </w:r>
      <w:r>
        <w:t xml:space="preserve"> and</w:t>
      </w:r>
      <w:r w:rsidRPr="00086C9A">
        <w:t xml:space="preserve"> 7days after the spray.</w:t>
      </w:r>
    </w:p>
    <w:p w:rsidR="00F02075" w:rsidRPr="000855DC" w:rsidRDefault="00F02075" w:rsidP="00F02075">
      <w:pPr>
        <w:rPr>
          <w:b/>
          <w:bCs/>
        </w:rPr>
      </w:pPr>
      <w:r w:rsidRPr="000855DC">
        <w:rPr>
          <w:b/>
          <w:bCs/>
        </w:rPr>
        <w:t>Statistical analysis</w:t>
      </w:r>
    </w:p>
    <w:p w:rsidR="00F02075" w:rsidRDefault="00F02075" w:rsidP="00F02075">
      <w:r>
        <w:t>The corrected per cent reduction over untreated check was calculated by Henderson and Tilton (1955) formula,</w:t>
      </w:r>
    </w:p>
    <w:p w:rsidR="00F02075" w:rsidRPr="00023F95" w:rsidRDefault="00F02075" w:rsidP="00F02075">
      <w:pPr>
        <w:rPr>
          <w:vertAlign w:val="superscript"/>
        </w:rPr>
      </w:pPr>
      <w:r>
        <w:t>Corrected per cent reduction = (1-((T</w:t>
      </w:r>
      <w:r w:rsidRPr="00023F95">
        <w:rPr>
          <w:vertAlign w:val="subscript"/>
        </w:rPr>
        <w:t>a</w:t>
      </w:r>
      <w:r>
        <w:t xml:space="preserve"> X C</w:t>
      </w:r>
      <w:r w:rsidRPr="00023F95">
        <w:rPr>
          <w:vertAlign w:val="subscript"/>
        </w:rPr>
        <w:t>b</w:t>
      </w:r>
      <w:r w:rsidRPr="00023F95">
        <w:t>)</w:t>
      </w:r>
      <w:r>
        <w:t>/(T</w:t>
      </w:r>
      <w:r w:rsidRPr="00023F95">
        <w:rPr>
          <w:vertAlign w:val="subscript"/>
        </w:rPr>
        <w:t>b</w:t>
      </w:r>
      <w:r>
        <w:t xml:space="preserve"> X C</w:t>
      </w:r>
      <w:r w:rsidRPr="00023F95">
        <w:rPr>
          <w:vertAlign w:val="subscript"/>
        </w:rPr>
        <w:t>a</w:t>
      </w:r>
      <w:r w:rsidRPr="00023F95">
        <w:t>)</w:t>
      </w:r>
      <w:r>
        <w:t>) X 100</w:t>
      </w:r>
    </w:p>
    <w:p w:rsidR="00F02075" w:rsidRDefault="00F02075" w:rsidP="00F02075">
      <w:r>
        <w:t>where,</w:t>
      </w:r>
    </w:p>
    <w:p w:rsidR="00F02075" w:rsidRDefault="00F02075" w:rsidP="00F02075">
      <w:r>
        <w:t>T</w:t>
      </w:r>
      <w:r w:rsidRPr="00023F95">
        <w:rPr>
          <w:vertAlign w:val="subscript"/>
        </w:rPr>
        <w:t>a</w:t>
      </w:r>
      <w:r>
        <w:tab/>
        <w:t>-</w:t>
      </w:r>
      <w:r>
        <w:tab/>
        <w:t>number of insects in the treatment after spraying</w:t>
      </w:r>
    </w:p>
    <w:p w:rsidR="00F02075" w:rsidRDefault="00F02075" w:rsidP="00F02075">
      <w:r>
        <w:t>T</w:t>
      </w:r>
      <w:r w:rsidRPr="00023F95">
        <w:rPr>
          <w:vertAlign w:val="subscript"/>
        </w:rPr>
        <w:t>b</w:t>
      </w:r>
      <w:r>
        <w:tab/>
        <w:t>-</w:t>
      </w:r>
      <w:r>
        <w:tab/>
        <w:t>number of insects in the treatment before spraying</w:t>
      </w:r>
    </w:p>
    <w:p w:rsidR="00F02075" w:rsidRDefault="00F02075" w:rsidP="00F02075">
      <w:r>
        <w:t>C</w:t>
      </w:r>
      <w:r w:rsidRPr="00023F95">
        <w:rPr>
          <w:vertAlign w:val="subscript"/>
        </w:rPr>
        <w:t>a</w:t>
      </w:r>
      <w:r>
        <w:tab/>
        <w:t>-</w:t>
      </w:r>
      <w:r>
        <w:tab/>
        <w:t>number of insects in the untreated check before spraying</w:t>
      </w:r>
    </w:p>
    <w:p w:rsidR="00F02075" w:rsidRDefault="00F02075" w:rsidP="00F02075">
      <w:r>
        <w:t>C</w:t>
      </w:r>
      <w:r w:rsidRPr="00023F95">
        <w:rPr>
          <w:vertAlign w:val="subscript"/>
        </w:rPr>
        <w:t>b</w:t>
      </w:r>
      <w:r>
        <w:tab/>
        <w:t>-</w:t>
      </w:r>
      <w:r>
        <w:tab/>
        <w:t>number of insects in the untreated after spraying</w:t>
      </w:r>
    </w:p>
    <w:p w:rsidR="00F02075" w:rsidRPr="00086C9A" w:rsidRDefault="00F02075" w:rsidP="00F02075">
      <w:pPr>
        <w:ind w:firstLine="720"/>
      </w:pPr>
      <w:r>
        <w:t>The population count was subjected to statistical analysis adopting randomized block design. The total numbers of insect population were converted to square root values. The mean values of treatments were then separated by Duncan’s Multiple Range Test (DMRT) (Gomez and Gomez, 1976 and 1984).</w:t>
      </w:r>
    </w:p>
    <w:p w:rsidR="00F02075" w:rsidRDefault="00F02075" w:rsidP="00F02075">
      <w:pPr>
        <w:pStyle w:val="Heading2"/>
      </w:pPr>
      <w:r w:rsidRPr="00E34B68">
        <w:t xml:space="preserve">RESULTS AND </w:t>
      </w:r>
      <w:r>
        <w:t>DISCUSSION</w:t>
      </w:r>
    </w:p>
    <w:p w:rsidR="00F02075" w:rsidRDefault="00F02075" w:rsidP="00F02075">
      <w:r>
        <w:t xml:space="preserve">The results revealed that the average whitefly population before spraying varied from 7.62 to 7.92 and was on par in statistical analysis. Whitefly population was 3.89 nos./3 leaves at 7 DAT in first spray </w:t>
      </w:r>
      <w:r w:rsidR="006D5E08">
        <w:t>in flonicamid</w:t>
      </w:r>
      <w:r>
        <w:t xml:space="preserve"> 50% WG 75 g a.i./ha, which was on par with Dinotefuran 20% S 25 g a.i./ha </w:t>
      </w:r>
      <w:r>
        <w:rPr>
          <w:rStyle w:val="red-underline"/>
        </w:rPr>
        <w:t xml:space="preserve">(3.99/3 leaves) </w:t>
      </w:r>
      <w:r>
        <w:t xml:space="preserve">and </w:t>
      </w:r>
      <w:r>
        <w:rPr>
          <w:rStyle w:val="red-underline"/>
        </w:rPr>
        <w:t>clothianidin</w:t>
      </w:r>
      <w:r>
        <w:t xml:space="preserve"> 50% WDG 25 g </w:t>
      </w:r>
      <w:r>
        <w:rPr>
          <w:rStyle w:val="red-underline"/>
        </w:rPr>
        <w:t xml:space="preserve">a.i./ha(4.08/3 leaves) </w:t>
      </w:r>
      <w:r>
        <w:t xml:space="preserve">followed by 5.50/3 leaves in the whitefly population in the plots treated with diafenthiuron 50%WP 300 g a.i./ha, pyriproxyfen 10%EC 50 g a.i./ha (5.21/3 leaves) and thiamethoxam 25%WG 50 g a.i./ha (4.45/3 leaves) (Table.1). After the second spray at 7 DAT, the lowest whitefly population of 0.71 nos./3 leaves were recorded in flonicamid 50WG @ 75 g a.i./ha, which was on par with Dinotefuran 20% S 25 g a.i./ha (1.10/3 leaves) and clothianidin 50% WDG 25 g a.i./ha (1.23/3 leaves). The highest population of </w:t>
      </w:r>
      <w:r>
        <w:rPr>
          <w:rStyle w:val="Emphasis"/>
        </w:rPr>
        <w:t>Bemisiatabaci</w:t>
      </w:r>
      <w:r>
        <w:t xml:space="preserve"> was recorded in the plots treated with diafenthiuron 50%WP 300 g a.i./ha (2.31/3 leaves), followed by pyriproxyfen 10%EC 50 g a.i./ha (1.97/3 leaves) and thiamethoxam 25%WG 50 g a.i./ha (1.47/3 leaves) in decreasing order. The third round of spray recorded the highest whitefly population reduction of 0.04 </w:t>
      </w:r>
      <w:r>
        <w:rPr>
          <w:rStyle w:val="red-underline"/>
        </w:rPr>
        <w:t xml:space="preserve">nos./3 leaves </w:t>
      </w:r>
      <w:r>
        <w:t xml:space="preserve">in the flonicamid 50% WG 75 g a.i./ha at 7 DAT, followed by Dinotefuran 20% S 25 g a.i./ha (0.05/3 leaves) and </w:t>
      </w:r>
      <w:r>
        <w:rPr>
          <w:rStyle w:val="red-underline"/>
        </w:rPr>
        <w:t>clothianidin</w:t>
      </w:r>
      <w:r>
        <w:t xml:space="preserve"> 50% WDG 25 g a.i./ha (0.06/3 leaves). The highest population of </w:t>
      </w:r>
      <w:r>
        <w:rPr>
          <w:rStyle w:val="Emphasis"/>
        </w:rPr>
        <w:t>Bemisiatabaci</w:t>
      </w:r>
      <w:r>
        <w:t xml:space="preserve"> was recorded in the plots treated with diafenthiuron 50%WP 300 g a.i./ha (0.36/3 leaves), followed by pyriproxyfen 10%EC 50 g a.i./ha (0.20/3 leaves) and thiamethoxam 25%WG 50 g a.i./ha (0.10/3 leaves) in decreasing order. The highest overall mean reduction over control was recorded at plots treated with flonicamid 50% WG 75 g a.i./ha (80.79 </w:t>
      </w:r>
      <w:r>
        <w:rPr>
          <w:rStyle w:val="red-underline"/>
        </w:rPr>
        <w:t>%).</w:t>
      </w:r>
      <w:r>
        <w:t xml:space="preserve"> It was shown to be the most effective at 7 DAT and it was statistically on par with dinotefuran 20% S 25 g a.i./ha (77.52 %), followed by clothianidin 50% WDG 25 g a.i./ha (75.46%). </w:t>
      </w:r>
      <w:r>
        <w:rPr>
          <w:rStyle w:val="red-underline"/>
        </w:rPr>
        <w:t>Thiamethoxam</w:t>
      </w:r>
      <w:r>
        <w:t xml:space="preserve"> 25%WG 50 g a.i./ha and pyriproxyfen 10%EC 50 g a.i./ha was found to be moderately effective with a 73.26 % &amp; 69.54 % reduction in whitefly population after 7 days of spray application. Diafenthiuron 50%WP 300 g a.i./ha was found to be the least effective treatment in reducing the whitefly population (66.19%) after 7 days of spraying.</w:t>
      </w:r>
    </w:p>
    <w:p w:rsidR="00F02075" w:rsidRDefault="00F02075" w:rsidP="00F02075">
      <w:r>
        <w:t xml:space="preserve">The confirmation trial of the second field experiment results is presented in table 2. The average number of whiteflies population before spraying varied from 8.62-8.99 nos./3 leaves. The highest mean reduction over control was recorded at plots treated with flonicamid 50% WG 75 g a.i./ha (81.99%) and it was statistically on par with dinotefuran 20% S 25 g a.i./ha (79.86%), followed by clothianidin 50% WDG 25 g a.i./ha (78.17 %). Thiamethoxam 25%WG 50 g a.i./ha and pyriproxyfen 10%EC 50 g a.i./ha were found to be moderately effective with 77.18 % &amp; 73.84 % reduction in whitefly population after 7 days of insecticide application. Diafenthiuron 50%WP 300 g a.i./ha was found to be the least effective treatment in reducing the whitefly population (71.02%) after 7 days of spraying. However, if the adult whitefly population in the field crosses the ETL of five individuals per 3 leaves, an insecticide such as flonicamid, dinotefuran and clothianidin can be sprayed followed by the application of an insect growth regulator, i.e., pyriproxyfen to check the nymphal population of </w:t>
      </w:r>
      <w:r>
        <w:rPr>
          <w:rStyle w:val="Emphasis"/>
        </w:rPr>
        <w:t>B. tabaci.</w:t>
      </w:r>
      <w:r>
        <w:t xml:space="preserve"> Need-based and timely applications of pesticides with newer insecticides, </w:t>
      </w:r>
      <w:r>
        <w:rPr>
          <w:rStyle w:val="Emphasis"/>
        </w:rPr>
        <w:t>viz</w:t>
      </w:r>
      <w:r>
        <w:t xml:space="preserve">. flonicamid 50% WG, dinotefuran 20% SG and clothianidin 50% WDG are effective against </w:t>
      </w:r>
      <w:r>
        <w:rPr>
          <w:rStyle w:val="Emphasis"/>
        </w:rPr>
        <w:t>B. tabaci</w:t>
      </w:r>
      <w:r>
        <w:t xml:space="preserve"> under field conditions. The mean population reduction was reported as maximum in two experiments by flonicamid 50% WG 75 g a.i./ha followed by dinotefuran 20SG, clothianidin 50 WDG, thiamethoxam 25 WG, pyriproxyfen 10 EC and diafenthiuron 50 WP. Pathania </w:t>
      </w:r>
      <w:r>
        <w:rPr>
          <w:rStyle w:val="Emphasis"/>
        </w:rPr>
        <w:t>et al</w:t>
      </w:r>
      <w:r>
        <w:t xml:space="preserve">. (2020) observed similar results, which supports our findings. Kadam </w:t>
      </w:r>
      <w:r>
        <w:rPr>
          <w:rStyle w:val="Emphasis"/>
        </w:rPr>
        <w:t>et al</w:t>
      </w:r>
      <w:r>
        <w:t xml:space="preserve">. (2014) also reported that dinotefuran 20 SG and </w:t>
      </w:r>
      <w:r>
        <w:lastRenderedPageBreak/>
        <w:t xml:space="preserve">clothianidin 50 WDG were effective in suppressing </w:t>
      </w:r>
      <w:r>
        <w:rPr>
          <w:rStyle w:val="Emphasis"/>
        </w:rPr>
        <w:t>B. tabaci</w:t>
      </w:r>
      <w:r>
        <w:t xml:space="preserve"> in cotton, which is consistent with our findings. The same efficacy of diafenthiuron was reported by Aslam </w:t>
      </w:r>
      <w:r>
        <w:rPr>
          <w:rStyle w:val="Emphasis"/>
        </w:rPr>
        <w:t>et al</w:t>
      </w:r>
      <w:r>
        <w:t xml:space="preserve">. (2004), Tariq </w:t>
      </w:r>
      <w:r>
        <w:rPr>
          <w:rStyle w:val="Emphasis"/>
        </w:rPr>
        <w:t>et al</w:t>
      </w:r>
      <w:r>
        <w:t xml:space="preserve">. (2016) and Kharel </w:t>
      </w:r>
      <w:r>
        <w:rPr>
          <w:rStyle w:val="Emphasis"/>
        </w:rPr>
        <w:t>et al</w:t>
      </w:r>
      <w:r>
        <w:t>. (2016).</w:t>
      </w:r>
    </w:p>
    <w:p w:rsidR="00F02075" w:rsidRPr="00086C9A" w:rsidRDefault="00F02075" w:rsidP="00F02075"/>
    <w:p w:rsidR="00F02075" w:rsidRPr="00977B11" w:rsidRDefault="00F02075" w:rsidP="00F02075">
      <w:pPr>
        <w:pStyle w:val="Heading3"/>
        <w:jc w:val="left"/>
        <w:rPr>
          <w:i/>
          <w:sz w:val="18"/>
          <w:szCs w:val="18"/>
        </w:rPr>
      </w:pPr>
      <w:r w:rsidRPr="00977B11">
        <w:rPr>
          <w:color w:val="000000"/>
          <w:sz w:val="22"/>
          <w:szCs w:val="22"/>
        </w:rPr>
        <w:t xml:space="preserve">Table 1. Efficacy of insecticides against </w:t>
      </w:r>
      <w:r w:rsidRPr="00977B11">
        <w:rPr>
          <w:i/>
          <w:iCs/>
          <w:color w:val="000000"/>
          <w:sz w:val="22"/>
          <w:szCs w:val="22"/>
        </w:rPr>
        <w:t>Bemisiatabaci</w:t>
      </w:r>
      <w:r w:rsidRPr="00977B11">
        <w:rPr>
          <w:color w:val="000000"/>
          <w:sz w:val="22"/>
          <w:szCs w:val="22"/>
        </w:rPr>
        <w:t xml:space="preserve">on cotton –Experiment 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857"/>
        <w:gridCol w:w="858"/>
        <w:gridCol w:w="858"/>
        <w:gridCol w:w="858"/>
        <w:gridCol w:w="858"/>
        <w:gridCol w:w="858"/>
        <w:gridCol w:w="858"/>
        <w:gridCol w:w="806"/>
        <w:gridCol w:w="913"/>
      </w:tblGrid>
      <w:tr w:rsidR="00F02075" w:rsidRPr="00977B11" w:rsidTr="00670AD3">
        <w:trPr>
          <w:trHeight w:val="147"/>
        </w:trPr>
        <w:tc>
          <w:tcPr>
            <w:tcW w:w="822" w:type="pct"/>
            <w:vMerge w:val="restart"/>
            <w:tcBorders>
              <w:top w:val="single" w:sz="4" w:space="0" w:color="auto"/>
              <w:left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lang w:bidi="ta-IN"/>
              </w:rPr>
            </w:pPr>
            <w:r w:rsidRPr="002E75AE">
              <w:rPr>
                <w:rFonts w:eastAsia="Times New Roman"/>
                <w:b/>
                <w:bCs/>
                <w:color w:val="000000"/>
                <w:sz w:val="18"/>
                <w:szCs w:val="18"/>
              </w:rPr>
              <w:t>Treatment</w:t>
            </w:r>
          </w:p>
        </w:tc>
        <w:tc>
          <w:tcPr>
            <w:tcW w:w="3684" w:type="pct"/>
            <w:gridSpan w:val="8"/>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Whitely population (Nos./ 3 leaves)</w:t>
            </w:r>
          </w:p>
        </w:tc>
        <w:tc>
          <w:tcPr>
            <w:tcW w:w="494" w:type="pct"/>
            <w:vMerge w:val="restart"/>
            <w:tcBorders>
              <w:top w:val="single" w:sz="4" w:space="0" w:color="auto"/>
              <w:left w:val="single" w:sz="4" w:space="0" w:color="auto"/>
              <w:right w:val="single" w:sz="4" w:space="0" w:color="auto"/>
            </w:tcBorders>
            <w:vAlign w:val="center"/>
          </w:tcPr>
          <w:p w:rsidR="00F02075" w:rsidRDefault="00F02075" w:rsidP="00670AD3">
            <w:pPr>
              <w:spacing w:after="0"/>
              <w:jc w:val="center"/>
              <w:rPr>
                <w:rFonts w:eastAsia="Times New Roman"/>
                <w:b/>
                <w:bCs/>
                <w:color w:val="000000"/>
                <w:sz w:val="18"/>
                <w:szCs w:val="18"/>
              </w:rPr>
            </w:pPr>
            <w:r>
              <w:rPr>
                <w:rFonts w:eastAsia="Times New Roman"/>
                <w:b/>
                <w:bCs/>
                <w:color w:val="000000"/>
                <w:sz w:val="18"/>
                <w:szCs w:val="18"/>
              </w:rPr>
              <w:t>Yield</w:t>
            </w:r>
          </w:p>
          <w:p w:rsidR="00F02075" w:rsidRPr="002E75AE" w:rsidRDefault="00F02075" w:rsidP="00670AD3">
            <w:pPr>
              <w:spacing w:after="0"/>
              <w:jc w:val="center"/>
              <w:rPr>
                <w:rFonts w:eastAsia="Times New Roman"/>
                <w:b/>
                <w:bCs/>
                <w:color w:val="000000"/>
                <w:sz w:val="18"/>
                <w:szCs w:val="18"/>
              </w:rPr>
            </w:pPr>
            <w:r>
              <w:rPr>
                <w:rFonts w:eastAsia="Times New Roman"/>
                <w:b/>
                <w:bCs/>
                <w:color w:val="000000"/>
                <w:sz w:val="18"/>
                <w:szCs w:val="18"/>
              </w:rPr>
              <w:t>(kg/ha)</w:t>
            </w:r>
          </w:p>
        </w:tc>
      </w:tr>
      <w:tr w:rsidR="00F02075" w:rsidRPr="00977B11" w:rsidTr="00670AD3">
        <w:trPr>
          <w:trHeight w:val="221"/>
        </w:trPr>
        <w:tc>
          <w:tcPr>
            <w:tcW w:w="822" w:type="pct"/>
            <w:vMerge/>
            <w:tcBorders>
              <w:left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p>
        </w:tc>
        <w:tc>
          <w:tcPr>
            <w:tcW w:w="928" w:type="pct"/>
            <w:gridSpan w:val="2"/>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First spray</w:t>
            </w:r>
          </w:p>
        </w:tc>
        <w:tc>
          <w:tcPr>
            <w:tcW w:w="928" w:type="pct"/>
            <w:gridSpan w:val="2"/>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Second spray</w:t>
            </w:r>
          </w:p>
        </w:tc>
        <w:tc>
          <w:tcPr>
            <w:tcW w:w="928" w:type="pct"/>
            <w:gridSpan w:val="2"/>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Third spray</w:t>
            </w:r>
          </w:p>
        </w:tc>
        <w:tc>
          <w:tcPr>
            <w:tcW w:w="900" w:type="pct"/>
            <w:gridSpan w:val="2"/>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Overall spray</w:t>
            </w:r>
          </w:p>
        </w:tc>
        <w:tc>
          <w:tcPr>
            <w:tcW w:w="494" w:type="pct"/>
            <w:vMerge/>
            <w:tcBorders>
              <w:left w:val="single" w:sz="4" w:space="0" w:color="auto"/>
              <w:right w:val="single" w:sz="4" w:space="0" w:color="auto"/>
            </w:tcBorders>
          </w:tcPr>
          <w:p w:rsidR="00F02075" w:rsidRPr="002E75AE" w:rsidRDefault="00F02075" w:rsidP="00670AD3">
            <w:pPr>
              <w:spacing w:after="0"/>
              <w:jc w:val="center"/>
              <w:rPr>
                <w:rFonts w:eastAsia="Times New Roman"/>
                <w:b/>
                <w:bCs/>
                <w:color w:val="000000"/>
                <w:sz w:val="18"/>
                <w:szCs w:val="18"/>
              </w:rPr>
            </w:pPr>
          </w:p>
        </w:tc>
      </w:tr>
      <w:tr w:rsidR="00F02075" w:rsidRPr="00977B11" w:rsidTr="00670AD3">
        <w:trPr>
          <w:trHeight w:val="267"/>
        </w:trPr>
        <w:tc>
          <w:tcPr>
            <w:tcW w:w="822" w:type="pct"/>
            <w:vMerge/>
            <w:tcBorders>
              <w:left w:val="single" w:sz="4" w:space="0" w:color="auto"/>
              <w:bottom w:val="single" w:sz="4" w:space="0" w:color="auto"/>
              <w:right w:val="single" w:sz="4" w:space="0" w:color="auto"/>
            </w:tcBorders>
            <w:vAlign w:val="center"/>
            <w:hideMark/>
          </w:tcPr>
          <w:p w:rsidR="00F02075" w:rsidRPr="002E75AE" w:rsidRDefault="00F02075" w:rsidP="00670AD3">
            <w:pPr>
              <w:spacing w:after="0"/>
              <w:rPr>
                <w:rFonts w:eastAsia="Times New Roman"/>
                <w:b/>
                <w:bCs/>
                <w:color w:val="000000"/>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Pr>
                <w:rFonts w:eastAsia="Times New Roman"/>
                <w:b/>
                <w:bCs/>
                <w:color w:val="000000"/>
                <w:sz w:val="18"/>
                <w:szCs w:val="18"/>
              </w:rPr>
              <w:t>PTC</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7 DAT</w:t>
            </w:r>
          </w:p>
        </w:tc>
        <w:tc>
          <w:tcPr>
            <w:tcW w:w="464"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Pr>
                <w:rFonts w:eastAsia="Times New Roman"/>
                <w:b/>
                <w:bCs/>
                <w:color w:val="000000"/>
                <w:sz w:val="18"/>
                <w:szCs w:val="18"/>
              </w:rPr>
              <w:t>PTC</w:t>
            </w:r>
          </w:p>
        </w:tc>
        <w:tc>
          <w:tcPr>
            <w:tcW w:w="464"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7 DAT</w:t>
            </w:r>
          </w:p>
        </w:tc>
        <w:tc>
          <w:tcPr>
            <w:tcW w:w="464"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Pr>
                <w:rFonts w:eastAsia="Times New Roman"/>
                <w:b/>
                <w:bCs/>
                <w:color w:val="000000"/>
                <w:sz w:val="18"/>
                <w:szCs w:val="18"/>
              </w:rPr>
              <w:t>PTC</w:t>
            </w:r>
          </w:p>
        </w:tc>
        <w:tc>
          <w:tcPr>
            <w:tcW w:w="464"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7 DAT</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Mean</w:t>
            </w:r>
          </w:p>
        </w:tc>
        <w:tc>
          <w:tcPr>
            <w:tcW w:w="436"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 Reduction</w:t>
            </w:r>
          </w:p>
        </w:tc>
        <w:tc>
          <w:tcPr>
            <w:tcW w:w="494" w:type="pct"/>
            <w:vMerge/>
            <w:tcBorders>
              <w:left w:val="single" w:sz="4" w:space="0" w:color="auto"/>
              <w:bottom w:val="single" w:sz="4" w:space="0" w:color="auto"/>
              <w:right w:val="single" w:sz="4" w:space="0" w:color="auto"/>
            </w:tcBorders>
          </w:tcPr>
          <w:p w:rsidR="00F02075" w:rsidRPr="002E75AE" w:rsidRDefault="00F02075" w:rsidP="00670AD3">
            <w:pPr>
              <w:spacing w:after="0"/>
              <w:jc w:val="center"/>
              <w:rPr>
                <w:rFonts w:eastAsia="Times New Roman"/>
                <w:b/>
                <w:bCs/>
                <w:color w:val="000000"/>
                <w:sz w:val="18"/>
                <w:szCs w:val="18"/>
              </w:rPr>
            </w:pPr>
          </w:p>
        </w:tc>
      </w:tr>
      <w:tr w:rsidR="00F02075" w:rsidRPr="00977B11" w:rsidTr="00670AD3">
        <w:trPr>
          <w:trHeight w:val="420"/>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color w:val="000000"/>
                <w:sz w:val="18"/>
                <w:szCs w:val="18"/>
              </w:rPr>
            </w:pPr>
            <w:r w:rsidRPr="00EE225E">
              <w:rPr>
                <w:rFonts w:eastAsia="Times New Roman"/>
                <w:color w:val="000000"/>
                <w:sz w:val="18"/>
                <w:szCs w:val="18"/>
              </w:rPr>
              <w:t xml:space="preserve">Flonicamid 50% WG </w:t>
            </w:r>
            <w:r w:rsidRPr="00EE225E">
              <w:rPr>
                <w:rFonts w:eastAsia="Times New Roman"/>
                <w:color w:val="000000"/>
                <w:sz w:val="18"/>
                <w:szCs w:val="18"/>
              </w:rPr>
              <w:br/>
              <w:t>@ 75 g.</w:t>
            </w:r>
            <w:r w:rsidRPr="00EE225E">
              <w:rPr>
                <w:bCs/>
                <w:color w:val="000000"/>
                <w:sz w:val="18"/>
                <w:szCs w:val="18"/>
              </w:rPr>
              <w:t>a.i.ha</w:t>
            </w:r>
            <w:r w:rsidRPr="00EE225E">
              <w:rPr>
                <w:bCs/>
                <w:color w:val="000000"/>
                <w:sz w:val="18"/>
                <w:szCs w:val="18"/>
                <w:vertAlign w:val="superscript"/>
              </w:rPr>
              <w:t>-1</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7.92</w:t>
            </w:r>
            <w:r w:rsidRPr="00EE225E">
              <w:rPr>
                <w:color w:val="000000"/>
                <w:sz w:val="18"/>
                <w:szCs w:val="18"/>
              </w:rPr>
              <w:br/>
              <w:t xml:space="preserve">(2.90) </w:t>
            </w:r>
            <w:r w:rsidRPr="00EE225E">
              <w:rPr>
                <w:color w:val="000000"/>
                <w:sz w:val="18"/>
                <w:szCs w:val="18"/>
                <w:vertAlign w:val="superscript"/>
              </w:rPr>
              <w:t>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3.89</w:t>
            </w:r>
            <w:r w:rsidRPr="00EE225E">
              <w:rPr>
                <w:color w:val="000000"/>
                <w:sz w:val="18"/>
                <w:szCs w:val="18"/>
              </w:rPr>
              <w:br/>
              <w:t>(2.10)</w:t>
            </w:r>
            <w:r w:rsidRPr="00EE225E">
              <w:rPr>
                <w:color w:val="000000"/>
                <w:sz w:val="18"/>
                <w:szCs w:val="18"/>
                <w:vertAlign w:val="superscript"/>
              </w:rPr>
              <w:t xml:space="preserve"> 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2.58</w:t>
            </w:r>
            <w:r w:rsidRPr="00EE225E">
              <w:rPr>
                <w:color w:val="000000"/>
                <w:sz w:val="18"/>
                <w:szCs w:val="18"/>
              </w:rPr>
              <w:br/>
              <w:t>(1.75)</w:t>
            </w:r>
            <w:r w:rsidRPr="00EE225E">
              <w:rPr>
                <w:color w:val="000000"/>
                <w:sz w:val="18"/>
                <w:szCs w:val="18"/>
                <w:vertAlign w:val="superscript"/>
              </w:rPr>
              <w:t xml:space="preserve"> 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0.71</w:t>
            </w:r>
            <w:r w:rsidRPr="00EE225E">
              <w:rPr>
                <w:color w:val="000000"/>
                <w:sz w:val="18"/>
                <w:szCs w:val="18"/>
              </w:rPr>
              <w:br/>
              <w:t>(1.10)</w:t>
            </w:r>
            <w:r w:rsidRPr="00EE225E">
              <w:rPr>
                <w:color w:val="000000"/>
                <w:sz w:val="18"/>
                <w:szCs w:val="18"/>
                <w:vertAlign w:val="superscript"/>
              </w:rPr>
              <w:t xml:space="preserve"> 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0.38</w:t>
            </w:r>
            <w:r w:rsidRPr="00EE225E">
              <w:rPr>
                <w:color w:val="000000"/>
                <w:sz w:val="18"/>
                <w:szCs w:val="18"/>
              </w:rPr>
              <w:br/>
              <w:t>(0.94)</w:t>
            </w:r>
            <w:r w:rsidRPr="00EE225E">
              <w:rPr>
                <w:color w:val="000000"/>
                <w:sz w:val="18"/>
                <w:szCs w:val="18"/>
                <w:vertAlign w:val="superscript"/>
              </w:rPr>
              <w:t xml:space="preserve"> 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0.04</w:t>
            </w:r>
            <w:r w:rsidRPr="00EE225E">
              <w:rPr>
                <w:color w:val="000000"/>
                <w:sz w:val="18"/>
                <w:szCs w:val="18"/>
              </w:rPr>
              <w:br/>
              <w:t>(0.73)</w:t>
            </w:r>
            <w:r w:rsidRPr="00EE225E">
              <w:rPr>
                <w:color w:val="000000"/>
                <w:sz w:val="18"/>
                <w:szCs w:val="18"/>
                <w:vertAlign w:val="superscript"/>
              </w:rPr>
              <w:t xml:space="preserve"> a</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1.55</w:t>
            </w:r>
            <w:r w:rsidRPr="00EE225E">
              <w:rPr>
                <w:rFonts w:cs="Calibri"/>
                <w:color w:val="000000"/>
                <w:sz w:val="18"/>
                <w:szCs w:val="18"/>
              </w:rPr>
              <w:br/>
              <w:t>(1.43)</w:t>
            </w:r>
            <w:r w:rsidRPr="00EE225E">
              <w:rPr>
                <w:color w:val="000000"/>
                <w:sz w:val="18"/>
                <w:szCs w:val="18"/>
                <w:vertAlign w:val="superscript"/>
              </w:rPr>
              <w:t xml:space="preserve"> a</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eastAsia="Times New Roman"/>
                <w:color w:val="000000"/>
                <w:sz w:val="18"/>
                <w:szCs w:val="18"/>
              </w:rPr>
            </w:pPr>
            <w:r w:rsidRPr="00EE225E">
              <w:rPr>
                <w:rFonts w:cs="Calibri"/>
                <w:color w:val="000000"/>
                <w:sz w:val="18"/>
                <w:szCs w:val="18"/>
              </w:rPr>
              <w:t>80.79</w:t>
            </w: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2380</w:t>
            </w:r>
            <w:r w:rsidRPr="00EE225E">
              <w:rPr>
                <w:color w:val="000000"/>
                <w:sz w:val="18"/>
                <w:szCs w:val="18"/>
              </w:rPr>
              <w:br/>
              <w:t>(48.79)</w:t>
            </w:r>
            <w:r w:rsidRPr="00EE225E">
              <w:rPr>
                <w:color w:val="000000"/>
                <w:sz w:val="18"/>
                <w:szCs w:val="18"/>
                <w:vertAlign w:val="superscript"/>
              </w:rPr>
              <w:t xml:space="preserve"> a</w:t>
            </w:r>
          </w:p>
        </w:tc>
      </w:tr>
      <w:tr w:rsidR="00F02075" w:rsidRPr="00977B11" w:rsidTr="00670AD3">
        <w:trPr>
          <w:trHeight w:val="420"/>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b/>
                <w:bCs/>
                <w:color w:val="000000"/>
                <w:sz w:val="18"/>
                <w:szCs w:val="18"/>
              </w:rPr>
            </w:pPr>
            <w:r w:rsidRPr="00EE225E">
              <w:rPr>
                <w:rFonts w:eastAsia="Times New Roman"/>
                <w:color w:val="000000"/>
                <w:sz w:val="18"/>
                <w:szCs w:val="18"/>
              </w:rPr>
              <w:t xml:space="preserve">Diafenthiuron 50%WP </w:t>
            </w:r>
            <w:r w:rsidRPr="00EE225E">
              <w:rPr>
                <w:rFonts w:eastAsia="Times New Roman"/>
                <w:color w:val="000000"/>
                <w:sz w:val="18"/>
                <w:szCs w:val="18"/>
              </w:rPr>
              <w:br/>
              <w:t>@ 300 g.</w:t>
            </w:r>
            <w:r w:rsidRPr="00EE225E">
              <w:rPr>
                <w:bCs/>
                <w:color w:val="000000"/>
                <w:sz w:val="18"/>
                <w:szCs w:val="18"/>
              </w:rPr>
              <w:t>a.i.ha</w:t>
            </w:r>
            <w:r w:rsidRPr="00EE225E">
              <w:rPr>
                <w:bCs/>
                <w:color w:val="000000"/>
                <w:sz w:val="18"/>
                <w:szCs w:val="18"/>
                <w:vertAlign w:val="superscript"/>
              </w:rPr>
              <w:t>-1</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7.9</w:t>
            </w:r>
            <w:r w:rsidRPr="00EE225E">
              <w:rPr>
                <w:color w:val="000000"/>
                <w:sz w:val="18"/>
                <w:szCs w:val="18"/>
              </w:rPr>
              <w:br/>
              <w:t xml:space="preserve">(2.90) </w:t>
            </w:r>
            <w:r w:rsidRPr="00EE225E">
              <w:rPr>
                <w:color w:val="000000"/>
                <w:sz w:val="18"/>
                <w:szCs w:val="18"/>
                <w:vertAlign w:val="superscript"/>
              </w:rPr>
              <w:t>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vertAlign w:val="superscript"/>
              </w:rPr>
            </w:pPr>
            <w:r w:rsidRPr="00EE225E">
              <w:rPr>
                <w:color w:val="000000"/>
                <w:sz w:val="18"/>
                <w:szCs w:val="18"/>
              </w:rPr>
              <w:t>5.50</w:t>
            </w:r>
            <w:r w:rsidRPr="00EE225E">
              <w:rPr>
                <w:color w:val="000000"/>
                <w:sz w:val="18"/>
                <w:szCs w:val="18"/>
              </w:rPr>
              <w:br/>
              <w:t>(2.45)</w:t>
            </w:r>
            <w:r w:rsidRPr="00EE225E">
              <w:rPr>
                <w:color w:val="000000"/>
                <w:sz w:val="18"/>
                <w:szCs w:val="18"/>
                <w:vertAlign w:val="superscript"/>
              </w:rPr>
              <w:t xml:space="preserve"> c</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4.89</w:t>
            </w:r>
            <w:r w:rsidRPr="00EE225E">
              <w:rPr>
                <w:color w:val="000000"/>
                <w:sz w:val="18"/>
                <w:szCs w:val="18"/>
              </w:rPr>
              <w:br/>
              <w:t xml:space="preserve">(2.32) </w:t>
            </w:r>
            <w:r w:rsidRPr="00EE225E">
              <w:rPr>
                <w:color w:val="000000"/>
                <w:sz w:val="18"/>
                <w:szCs w:val="18"/>
                <w:vertAlign w:val="superscript"/>
              </w:rPr>
              <w:t>e</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 xml:space="preserve">2.31 </w:t>
            </w:r>
            <w:r w:rsidRPr="00EE225E">
              <w:rPr>
                <w:color w:val="000000"/>
                <w:sz w:val="18"/>
                <w:szCs w:val="18"/>
              </w:rPr>
              <w:br/>
              <w:t>(1.68)</w:t>
            </w:r>
            <w:r w:rsidRPr="00EE225E">
              <w:rPr>
                <w:color w:val="000000"/>
                <w:sz w:val="18"/>
                <w:szCs w:val="18"/>
                <w:vertAlign w:val="superscript"/>
              </w:rPr>
              <w:t xml:space="preserve"> d</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 xml:space="preserve">1.49 </w:t>
            </w:r>
            <w:r w:rsidRPr="00EE225E">
              <w:rPr>
                <w:color w:val="000000"/>
                <w:sz w:val="18"/>
                <w:szCs w:val="18"/>
              </w:rPr>
              <w:br/>
              <w:t>(1.41)</w:t>
            </w:r>
            <w:r w:rsidRPr="00EE225E">
              <w:rPr>
                <w:color w:val="000000"/>
                <w:sz w:val="18"/>
                <w:szCs w:val="18"/>
                <w:vertAlign w:val="superscript"/>
              </w:rPr>
              <w:t xml:space="preserve"> f</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0.31</w:t>
            </w:r>
            <w:r w:rsidRPr="00EE225E">
              <w:rPr>
                <w:color w:val="000000"/>
                <w:sz w:val="18"/>
                <w:szCs w:val="18"/>
              </w:rPr>
              <w:br/>
              <w:t>(0.90)</w:t>
            </w:r>
            <w:r w:rsidRPr="00EE225E">
              <w:rPr>
                <w:color w:val="000000"/>
                <w:sz w:val="18"/>
                <w:szCs w:val="18"/>
                <w:vertAlign w:val="superscript"/>
              </w:rPr>
              <w:t xml:space="preserve"> d</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2.71</w:t>
            </w:r>
            <w:r w:rsidRPr="00EE225E">
              <w:rPr>
                <w:rFonts w:cs="Calibri"/>
                <w:color w:val="000000"/>
                <w:sz w:val="18"/>
                <w:szCs w:val="18"/>
              </w:rPr>
              <w:br/>
              <w:t>(1.79)</w:t>
            </w:r>
            <w:r w:rsidRPr="00EE225E">
              <w:rPr>
                <w:color w:val="000000"/>
                <w:sz w:val="18"/>
                <w:szCs w:val="18"/>
                <w:vertAlign w:val="superscript"/>
              </w:rPr>
              <w:t xml:space="preserve"> d</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66.19</w:t>
            </w: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1987</w:t>
            </w:r>
            <w:r w:rsidRPr="00EE225E">
              <w:rPr>
                <w:color w:val="000000"/>
                <w:sz w:val="18"/>
                <w:szCs w:val="18"/>
              </w:rPr>
              <w:br/>
              <w:t>(44.58)</w:t>
            </w:r>
            <w:r w:rsidRPr="00EE225E">
              <w:rPr>
                <w:color w:val="000000"/>
                <w:sz w:val="18"/>
                <w:szCs w:val="18"/>
                <w:vertAlign w:val="superscript"/>
              </w:rPr>
              <w:t xml:space="preserve"> e</w:t>
            </w:r>
          </w:p>
        </w:tc>
      </w:tr>
      <w:tr w:rsidR="00F02075" w:rsidRPr="00977B11" w:rsidTr="00670AD3">
        <w:trPr>
          <w:trHeight w:val="420"/>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b/>
                <w:bCs/>
                <w:color w:val="000000"/>
                <w:sz w:val="18"/>
                <w:szCs w:val="18"/>
              </w:rPr>
            </w:pPr>
            <w:r w:rsidRPr="00EE225E">
              <w:rPr>
                <w:rFonts w:eastAsia="Times New Roman"/>
                <w:color w:val="000000"/>
                <w:sz w:val="18"/>
                <w:szCs w:val="18"/>
              </w:rPr>
              <w:t xml:space="preserve">Pyriproxyfen 10%EC </w:t>
            </w:r>
            <w:r w:rsidRPr="00EE225E">
              <w:rPr>
                <w:rFonts w:eastAsia="Times New Roman"/>
                <w:color w:val="000000"/>
                <w:sz w:val="18"/>
                <w:szCs w:val="18"/>
              </w:rPr>
              <w:br/>
              <w:t>@ 50 g.</w:t>
            </w:r>
            <w:r w:rsidRPr="00EE225E">
              <w:rPr>
                <w:bCs/>
                <w:color w:val="000000"/>
                <w:sz w:val="18"/>
                <w:szCs w:val="18"/>
              </w:rPr>
              <w:t>a.i.ha</w:t>
            </w:r>
            <w:r w:rsidRPr="00EE225E">
              <w:rPr>
                <w:bCs/>
                <w:color w:val="000000"/>
                <w:sz w:val="18"/>
                <w:szCs w:val="18"/>
                <w:vertAlign w:val="superscript"/>
              </w:rPr>
              <w:t>-1</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7.82</w:t>
            </w:r>
            <w:r w:rsidRPr="00EE225E">
              <w:rPr>
                <w:color w:val="000000"/>
                <w:sz w:val="18"/>
                <w:szCs w:val="18"/>
              </w:rPr>
              <w:br/>
              <w:t xml:space="preserve">(2.88) </w:t>
            </w:r>
            <w:r w:rsidRPr="00EE225E">
              <w:rPr>
                <w:color w:val="000000"/>
                <w:sz w:val="18"/>
                <w:szCs w:val="18"/>
                <w:vertAlign w:val="superscript"/>
              </w:rPr>
              <w:t>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5.21</w:t>
            </w:r>
            <w:r w:rsidRPr="00EE225E">
              <w:rPr>
                <w:color w:val="000000"/>
                <w:sz w:val="18"/>
                <w:szCs w:val="18"/>
              </w:rPr>
              <w:br/>
              <w:t>(2.39)</w:t>
            </w:r>
            <w:r w:rsidRPr="00EE225E">
              <w:rPr>
                <w:color w:val="000000"/>
                <w:sz w:val="18"/>
                <w:szCs w:val="18"/>
                <w:vertAlign w:val="superscript"/>
              </w:rPr>
              <w:t xml:space="preserve"> c</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4.47</w:t>
            </w:r>
            <w:r w:rsidRPr="00EE225E">
              <w:rPr>
                <w:color w:val="000000"/>
                <w:sz w:val="18"/>
                <w:szCs w:val="18"/>
              </w:rPr>
              <w:br/>
              <w:t>(2.23)</w:t>
            </w:r>
            <w:r w:rsidRPr="00EE225E">
              <w:rPr>
                <w:color w:val="000000"/>
                <w:sz w:val="18"/>
                <w:szCs w:val="18"/>
                <w:vertAlign w:val="superscript"/>
              </w:rPr>
              <w:t xml:space="preserve"> de</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1.97</w:t>
            </w:r>
            <w:r w:rsidRPr="00EE225E">
              <w:rPr>
                <w:color w:val="000000"/>
                <w:sz w:val="18"/>
                <w:szCs w:val="18"/>
              </w:rPr>
              <w:br/>
              <w:t>(1.57)</w:t>
            </w:r>
            <w:r w:rsidRPr="00EE225E">
              <w:rPr>
                <w:color w:val="000000"/>
                <w:sz w:val="18"/>
                <w:szCs w:val="18"/>
                <w:vertAlign w:val="superscript"/>
              </w:rPr>
              <w:t xml:space="preserve"> d</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0.99</w:t>
            </w:r>
            <w:r w:rsidRPr="00EE225E">
              <w:rPr>
                <w:color w:val="000000"/>
                <w:sz w:val="18"/>
                <w:szCs w:val="18"/>
              </w:rPr>
              <w:br/>
              <w:t>(1.22)</w:t>
            </w:r>
            <w:r w:rsidRPr="00EE225E">
              <w:rPr>
                <w:color w:val="000000"/>
                <w:sz w:val="18"/>
                <w:szCs w:val="18"/>
                <w:vertAlign w:val="superscript"/>
              </w:rPr>
              <w:t xml:space="preserve"> e</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0.20</w:t>
            </w:r>
            <w:r w:rsidRPr="00EE225E">
              <w:rPr>
                <w:color w:val="000000"/>
                <w:sz w:val="18"/>
                <w:szCs w:val="18"/>
              </w:rPr>
              <w:br/>
              <w:t>(0.84)</w:t>
            </w:r>
            <w:r w:rsidRPr="00EE225E">
              <w:rPr>
                <w:color w:val="000000"/>
                <w:sz w:val="18"/>
                <w:szCs w:val="18"/>
                <w:vertAlign w:val="superscript"/>
              </w:rPr>
              <w:t xml:space="preserve"> c</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2.46</w:t>
            </w:r>
            <w:r w:rsidRPr="00EE225E">
              <w:rPr>
                <w:rFonts w:cs="Calibri"/>
                <w:color w:val="000000"/>
                <w:sz w:val="18"/>
                <w:szCs w:val="18"/>
              </w:rPr>
              <w:br/>
              <w:t>(1.72)</w:t>
            </w:r>
            <w:r w:rsidRPr="00EE225E">
              <w:rPr>
                <w:color w:val="000000"/>
                <w:sz w:val="18"/>
                <w:szCs w:val="18"/>
                <w:vertAlign w:val="superscript"/>
              </w:rPr>
              <w:t xml:space="preserve"> d</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69.54</w:t>
            </w: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1998</w:t>
            </w:r>
            <w:r w:rsidRPr="00EE225E">
              <w:rPr>
                <w:color w:val="000000"/>
                <w:sz w:val="18"/>
                <w:szCs w:val="18"/>
              </w:rPr>
              <w:br/>
              <w:t>(44.70)</w:t>
            </w:r>
            <w:r w:rsidRPr="00EE225E">
              <w:rPr>
                <w:color w:val="000000"/>
                <w:sz w:val="18"/>
                <w:szCs w:val="18"/>
                <w:vertAlign w:val="superscript"/>
              </w:rPr>
              <w:t xml:space="preserve"> e</w:t>
            </w:r>
          </w:p>
        </w:tc>
      </w:tr>
      <w:tr w:rsidR="00F02075" w:rsidRPr="00977B11" w:rsidTr="00670AD3">
        <w:trPr>
          <w:trHeight w:val="420"/>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color w:val="000000"/>
                <w:sz w:val="18"/>
                <w:szCs w:val="18"/>
              </w:rPr>
            </w:pPr>
            <w:r w:rsidRPr="00EE225E">
              <w:rPr>
                <w:rFonts w:eastAsia="Times New Roman"/>
                <w:color w:val="000000"/>
                <w:sz w:val="18"/>
                <w:szCs w:val="18"/>
              </w:rPr>
              <w:t xml:space="preserve">Dinotefuran 20%SG </w:t>
            </w:r>
            <w:r w:rsidRPr="00EE225E">
              <w:rPr>
                <w:rFonts w:eastAsia="Times New Roman"/>
                <w:color w:val="000000"/>
                <w:sz w:val="18"/>
                <w:szCs w:val="18"/>
              </w:rPr>
              <w:br/>
              <w:t>@ 25 g.</w:t>
            </w:r>
            <w:r w:rsidRPr="00EE225E">
              <w:rPr>
                <w:bCs/>
                <w:color w:val="000000"/>
                <w:sz w:val="18"/>
                <w:szCs w:val="18"/>
              </w:rPr>
              <w:t>a.i.ha</w:t>
            </w:r>
            <w:r w:rsidRPr="00EE225E">
              <w:rPr>
                <w:bCs/>
                <w:color w:val="000000"/>
                <w:sz w:val="18"/>
                <w:szCs w:val="18"/>
                <w:vertAlign w:val="superscript"/>
              </w:rPr>
              <w:t>-1</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7.81</w:t>
            </w:r>
            <w:r w:rsidRPr="00EE225E">
              <w:rPr>
                <w:color w:val="000000"/>
                <w:sz w:val="18"/>
                <w:szCs w:val="18"/>
              </w:rPr>
              <w:br/>
              <w:t xml:space="preserve">(2.88) </w:t>
            </w:r>
            <w:r w:rsidRPr="00EE225E">
              <w:rPr>
                <w:color w:val="000000"/>
                <w:sz w:val="18"/>
                <w:szCs w:val="18"/>
                <w:vertAlign w:val="superscript"/>
              </w:rPr>
              <w:t>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3.99</w:t>
            </w:r>
            <w:r w:rsidRPr="00EE225E">
              <w:rPr>
                <w:color w:val="000000"/>
                <w:sz w:val="18"/>
                <w:szCs w:val="18"/>
              </w:rPr>
              <w:br/>
              <w:t>(2.12)</w:t>
            </w:r>
            <w:r w:rsidRPr="00EE225E">
              <w:rPr>
                <w:color w:val="000000"/>
                <w:sz w:val="18"/>
                <w:szCs w:val="18"/>
                <w:vertAlign w:val="superscript"/>
              </w:rPr>
              <w:t xml:space="preserve"> 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3.41</w:t>
            </w:r>
            <w:r w:rsidRPr="00EE225E">
              <w:rPr>
                <w:color w:val="000000"/>
                <w:sz w:val="18"/>
                <w:szCs w:val="18"/>
              </w:rPr>
              <w:br/>
              <w:t>(1.98)</w:t>
            </w:r>
            <w:r w:rsidRPr="00EE225E">
              <w:rPr>
                <w:color w:val="000000"/>
                <w:sz w:val="18"/>
                <w:szCs w:val="18"/>
                <w:vertAlign w:val="superscript"/>
              </w:rPr>
              <w:t xml:space="preserve"> b</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1.10</w:t>
            </w:r>
            <w:r w:rsidRPr="00EE225E">
              <w:rPr>
                <w:color w:val="000000"/>
                <w:sz w:val="18"/>
                <w:szCs w:val="18"/>
              </w:rPr>
              <w:br/>
              <w:t>(1.26)</w:t>
            </w:r>
            <w:r w:rsidRPr="00EE225E">
              <w:rPr>
                <w:color w:val="000000"/>
                <w:sz w:val="18"/>
                <w:szCs w:val="18"/>
                <w:vertAlign w:val="superscript"/>
              </w:rPr>
              <w:t xml:space="preserve"> b</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0.47</w:t>
            </w:r>
            <w:r w:rsidRPr="00EE225E">
              <w:rPr>
                <w:color w:val="000000"/>
                <w:sz w:val="18"/>
                <w:szCs w:val="18"/>
              </w:rPr>
              <w:br/>
              <w:t>(0.98)</w:t>
            </w:r>
            <w:r w:rsidRPr="00EE225E">
              <w:rPr>
                <w:color w:val="000000"/>
                <w:sz w:val="18"/>
                <w:szCs w:val="18"/>
                <w:vertAlign w:val="superscript"/>
              </w:rPr>
              <w:t xml:space="preserve"> b</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0.05</w:t>
            </w:r>
            <w:r w:rsidRPr="00EE225E">
              <w:rPr>
                <w:color w:val="000000"/>
                <w:sz w:val="18"/>
                <w:szCs w:val="18"/>
              </w:rPr>
              <w:br/>
              <w:t>(0.73)</w:t>
            </w:r>
            <w:r w:rsidRPr="00EE225E">
              <w:rPr>
                <w:color w:val="000000"/>
                <w:sz w:val="18"/>
                <w:szCs w:val="18"/>
                <w:vertAlign w:val="superscript"/>
              </w:rPr>
              <w:t xml:space="preserve"> a</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1.71</w:t>
            </w:r>
            <w:r w:rsidRPr="00EE225E">
              <w:rPr>
                <w:rFonts w:cs="Calibri"/>
                <w:color w:val="000000"/>
                <w:sz w:val="18"/>
                <w:szCs w:val="18"/>
              </w:rPr>
              <w:br/>
              <w:t>(1.49)</w:t>
            </w:r>
            <w:r w:rsidRPr="00EE225E">
              <w:rPr>
                <w:color w:val="000000"/>
                <w:sz w:val="18"/>
                <w:szCs w:val="18"/>
                <w:vertAlign w:val="superscript"/>
              </w:rPr>
              <w:t xml:space="preserve"> b</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77.52</w:t>
            </w: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2272</w:t>
            </w:r>
            <w:r w:rsidRPr="00EE225E">
              <w:rPr>
                <w:color w:val="000000"/>
                <w:sz w:val="18"/>
                <w:szCs w:val="18"/>
              </w:rPr>
              <w:br/>
              <w:t>(47.67)</w:t>
            </w:r>
            <w:r w:rsidRPr="00EE225E">
              <w:rPr>
                <w:color w:val="000000"/>
                <w:sz w:val="18"/>
                <w:szCs w:val="18"/>
                <w:vertAlign w:val="superscript"/>
              </w:rPr>
              <w:t xml:space="preserve"> b</w:t>
            </w:r>
          </w:p>
        </w:tc>
      </w:tr>
      <w:tr w:rsidR="00F02075" w:rsidRPr="00977B11" w:rsidTr="00670AD3">
        <w:trPr>
          <w:trHeight w:val="420"/>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spacing w:after="0" w:line="276" w:lineRule="auto"/>
              <w:jc w:val="left"/>
              <w:rPr>
                <w:rFonts w:eastAsia="Times New Roman"/>
                <w:color w:val="000000"/>
                <w:sz w:val="18"/>
                <w:szCs w:val="18"/>
              </w:rPr>
            </w:pPr>
            <w:r w:rsidRPr="00EE225E">
              <w:rPr>
                <w:rFonts w:eastAsia="Times New Roman"/>
                <w:color w:val="000000"/>
                <w:sz w:val="18"/>
                <w:szCs w:val="18"/>
              </w:rPr>
              <w:t>Clothianidin 50%WDG</w:t>
            </w:r>
            <w:r w:rsidRPr="00EE225E">
              <w:rPr>
                <w:rFonts w:eastAsia="Times New Roman"/>
                <w:color w:val="000000"/>
                <w:sz w:val="18"/>
                <w:szCs w:val="18"/>
              </w:rPr>
              <w:br/>
              <w:t>@ 25 g.</w:t>
            </w:r>
            <w:r w:rsidRPr="00EE225E">
              <w:rPr>
                <w:bCs/>
                <w:color w:val="000000"/>
                <w:sz w:val="18"/>
                <w:szCs w:val="18"/>
              </w:rPr>
              <w:t>a.i.ha</w:t>
            </w:r>
            <w:r w:rsidRPr="00EE225E">
              <w:rPr>
                <w:bCs/>
                <w:color w:val="000000"/>
                <w:sz w:val="18"/>
                <w:szCs w:val="18"/>
                <w:vertAlign w:val="superscript"/>
              </w:rPr>
              <w:t>-1</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7.62</w:t>
            </w:r>
            <w:r w:rsidRPr="00EE225E">
              <w:rPr>
                <w:color w:val="000000"/>
                <w:sz w:val="18"/>
                <w:szCs w:val="18"/>
              </w:rPr>
              <w:br/>
              <w:t xml:space="preserve">(2.85) </w:t>
            </w:r>
            <w:r w:rsidRPr="00EE225E">
              <w:rPr>
                <w:color w:val="000000"/>
                <w:sz w:val="18"/>
                <w:szCs w:val="18"/>
                <w:vertAlign w:val="superscript"/>
              </w:rPr>
              <w:t>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4.08</w:t>
            </w:r>
            <w:r w:rsidRPr="00EE225E">
              <w:rPr>
                <w:color w:val="000000"/>
                <w:sz w:val="18"/>
                <w:szCs w:val="18"/>
              </w:rPr>
              <w:br/>
              <w:t>(2.14)</w:t>
            </w:r>
            <w:r w:rsidRPr="00EE225E">
              <w:rPr>
                <w:color w:val="000000"/>
                <w:sz w:val="18"/>
                <w:szCs w:val="18"/>
                <w:vertAlign w:val="superscript"/>
              </w:rPr>
              <w:t xml:space="preserve"> ab</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3.54</w:t>
            </w:r>
            <w:r w:rsidRPr="00EE225E">
              <w:rPr>
                <w:color w:val="000000"/>
                <w:sz w:val="18"/>
                <w:szCs w:val="18"/>
              </w:rPr>
              <w:br/>
              <w:t>(2.01)</w:t>
            </w:r>
            <w:r w:rsidRPr="00EE225E">
              <w:rPr>
                <w:color w:val="000000"/>
                <w:sz w:val="18"/>
                <w:szCs w:val="18"/>
                <w:vertAlign w:val="superscript"/>
              </w:rPr>
              <w:t>bc</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1.23</w:t>
            </w:r>
            <w:r w:rsidRPr="00EE225E">
              <w:rPr>
                <w:color w:val="000000"/>
                <w:sz w:val="18"/>
                <w:szCs w:val="18"/>
              </w:rPr>
              <w:br/>
              <w:t>(1.32)</w:t>
            </w:r>
            <w:r w:rsidRPr="00EE225E">
              <w:rPr>
                <w:color w:val="000000"/>
                <w:sz w:val="18"/>
                <w:szCs w:val="18"/>
                <w:vertAlign w:val="superscript"/>
              </w:rPr>
              <w:t>bc</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0.53</w:t>
            </w:r>
            <w:r w:rsidRPr="00EE225E">
              <w:rPr>
                <w:color w:val="000000"/>
                <w:sz w:val="18"/>
                <w:szCs w:val="18"/>
              </w:rPr>
              <w:br/>
              <w:t>(1.01)</w:t>
            </w:r>
            <w:r w:rsidRPr="00EE225E">
              <w:rPr>
                <w:color w:val="000000"/>
                <w:sz w:val="18"/>
                <w:szCs w:val="18"/>
                <w:vertAlign w:val="superscript"/>
              </w:rPr>
              <w:t xml:space="preserve"> c</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0.06</w:t>
            </w:r>
            <w:r w:rsidRPr="00EE225E">
              <w:rPr>
                <w:color w:val="000000"/>
                <w:sz w:val="18"/>
                <w:szCs w:val="18"/>
              </w:rPr>
              <w:br/>
              <w:t>(0.75)</w:t>
            </w:r>
            <w:r w:rsidRPr="00EE225E">
              <w:rPr>
                <w:color w:val="000000"/>
                <w:sz w:val="18"/>
                <w:szCs w:val="18"/>
                <w:vertAlign w:val="superscript"/>
              </w:rPr>
              <w:t xml:space="preserve"> a</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1.79</w:t>
            </w:r>
            <w:r w:rsidRPr="00EE225E">
              <w:rPr>
                <w:rFonts w:cs="Calibri"/>
                <w:color w:val="000000"/>
                <w:sz w:val="18"/>
                <w:szCs w:val="18"/>
              </w:rPr>
              <w:br/>
              <w:t>(1.51)</w:t>
            </w:r>
            <w:r w:rsidRPr="00EE225E">
              <w:rPr>
                <w:color w:val="000000"/>
                <w:sz w:val="18"/>
                <w:szCs w:val="18"/>
                <w:vertAlign w:val="superscript"/>
              </w:rPr>
              <w:t xml:space="preserve"> b</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75.46</w:t>
            </w: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2150</w:t>
            </w:r>
            <w:r w:rsidRPr="00EE225E">
              <w:rPr>
                <w:color w:val="000000"/>
                <w:sz w:val="18"/>
                <w:szCs w:val="18"/>
              </w:rPr>
              <w:br/>
              <w:t>(46.37)</w:t>
            </w:r>
            <w:r w:rsidRPr="00EE225E">
              <w:rPr>
                <w:color w:val="000000"/>
                <w:sz w:val="18"/>
                <w:szCs w:val="18"/>
                <w:vertAlign w:val="superscript"/>
              </w:rPr>
              <w:t xml:space="preserve"> c</w:t>
            </w:r>
          </w:p>
        </w:tc>
      </w:tr>
      <w:tr w:rsidR="00F02075" w:rsidRPr="00977B11" w:rsidTr="00670AD3">
        <w:trPr>
          <w:trHeight w:val="420"/>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color w:val="000000"/>
                <w:sz w:val="18"/>
                <w:szCs w:val="18"/>
              </w:rPr>
            </w:pPr>
            <w:r w:rsidRPr="00EE225E">
              <w:rPr>
                <w:rFonts w:eastAsia="Times New Roman"/>
                <w:color w:val="000000"/>
                <w:sz w:val="18"/>
                <w:szCs w:val="18"/>
              </w:rPr>
              <w:t>Thiamethoxam 25%WG</w:t>
            </w:r>
            <w:r w:rsidRPr="00EE225E">
              <w:rPr>
                <w:rFonts w:eastAsia="Times New Roman"/>
                <w:color w:val="000000"/>
                <w:sz w:val="18"/>
                <w:szCs w:val="18"/>
              </w:rPr>
              <w:br/>
              <w:t>@ 50 g.</w:t>
            </w:r>
            <w:r w:rsidRPr="00EE225E">
              <w:rPr>
                <w:bCs/>
                <w:color w:val="000000"/>
                <w:sz w:val="18"/>
                <w:szCs w:val="18"/>
              </w:rPr>
              <w:t>a.i.ha</w:t>
            </w:r>
            <w:r w:rsidRPr="00EE225E">
              <w:rPr>
                <w:bCs/>
                <w:color w:val="000000"/>
                <w:sz w:val="18"/>
                <w:szCs w:val="18"/>
                <w:vertAlign w:val="superscript"/>
              </w:rPr>
              <w:t>-1</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7.82</w:t>
            </w:r>
            <w:r w:rsidRPr="00EE225E">
              <w:rPr>
                <w:color w:val="000000"/>
                <w:sz w:val="18"/>
                <w:szCs w:val="18"/>
              </w:rPr>
              <w:br/>
              <w:t xml:space="preserve">(2.88) </w:t>
            </w:r>
            <w:r w:rsidRPr="00EE225E">
              <w:rPr>
                <w:color w:val="000000"/>
                <w:sz w:val="18"/>
                <w:szCs w:val="18"/>
                <w:vertAlign w:val="superscript"/>
              </w:rPr>
              <w:t>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vertAlign w:val="superscript"/>
              </w:rPr>
            </w:pPr>
            <w:r w:rsidRPr="00EE225E">
              <w:rPr>
                <w:color w:val="000000"/>
                <w:sz w:val="18"/>
                <w:szCs w:val="18"/>
              </w:rPr>
              <w:t>4.45</w:t>
            </w:r>
            <w:r w:rsidRPr="00EE225E">
              <w:rPr>
                <w:color w:val="000000"/>
                <w:sz w:val="18"/>
                <w:szCs w:val="18"/>
              </w:rPr>
              <w:br/>
              <w:t>(2.22)</w:t>
            </w:r>
            <w:r w:rsidRPr="00EE225E">
              <w:rPr>
                <w:color w:val="000000"/>
                <w:sz w:val="18"/>
                <w:szCs w:val="18"/>
                <w:vertAlign w:val="superscript"/>
              </w:rPr>
              <w:t xml:space="preserve"> b</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4.01</w:t>
            </w:r>
            <w:r w:rsidRPr="00EE225E">
              <w:rPr>
                <w:color w:val="000000"/>
                <w:sz w:val="18"/>
                <w:szCs w:val="18"/>
              </w:rPr>
              <w:br/>
              <w:t>(2.12)</w:t>
            </w:r>
            <w:r w:rsidRPr="00EE225E">
              <w:rPr>
                <w:color w:val="000000"/>
                <w:sz w:val="18"/>
                <w:szCs w:val="18"/>
                <w:vertAlign w:val="superscript"/>
              </w:rPr>
              <w:t xml:space="preserve"> cd</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1.47</w:t>
            </w:r>
            <w:r w:rsidRPr="00EE225E">
              <w:rPr>
                <w:color w:val="000000"/>
                <w:sz w:val="18"/>
                <w:szCs w:val="18"/>
              </w:rPr>
              <w:br/>
              <w:t>(1.40)</w:t>
            </w:r>
            <w:r w:rsidRPr="00EE225E">
              <w:rPr>
                <w:color w:val="000000"/>
                <w:sz w:val="18"/>
                <w:szCs w:val="18"/>
                <w:vertAlign w:val="superscript"/>
              </w:rPr>
              <w:t xml:space="preserve"> c</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0.73</w:t>
            </w:r>
            <w:r w:rsidRPr="00EE225E">
              <w:rPr>
                <w:color w:val="000000"/>
                <w:sz w:val="18"/>
                <w:szCs w:val="18"/>
              </w:rPr>
              <w:br/>
              <w:t>(1.11)</w:t>
            </w:r>
            <w:r w:rsidRPr="00EE225E">
              <w:rPr>
                <w:color w:val="000000"/>
                <w:sz w:val="18"/>
                <w:szCs w:val="18"/>
                <w:vertAlign w:val="superscript"/>
              </w:rPr>
              <w:t xml:space="preserve"> d</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0.10</w:t>
            </w:r>
            <w:r w:rsidRPr="00EE225E">
              <w:rPr>
                <w:color w:val="000000"/>
                <w:sz w:val="18"/>
                <w:szCs w:val="18"/>
              </w:rPr>
              <w:br/>
              <w:t>(0.77)</w:t>
            </w:r>
            <w:r w:rsidRPr="00EE225E">
              <w:rPr>
                <w:color w:val="000000"/>
                <w:sz w:val="18"/>
                <w:szCs w:val="18"/>
                <w:vertAlign w:val="superscript"/>
              </w:rPr>
              <w:t xml:space="preserve"> b</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2.01</w:t>
            </w:r>
            <w:r w:rsidRPr="00EE225E">
              <w:rPr>
                <w:rFonts w:cs="Calibri"/>
                <w:color w:val="000000"/>
                <w:sz w:val="18"/>
                <w:szCs w:val="18"/>
              </w:rPr>
              <w:br/>
              <w:t>(1.58)</w:t>
            </w:r>
            <w:r w:rsidRPr="00EE225E">
              <w:rPr>
                <w:color w:val="000000"/>
                <w:sz w:val="18"/>
                <w:szCs w:val="18"/>
                <w:vertAlign w:val="superscript"/>
              </w:rPr>
              <w:t xml:space="preserve"> c</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73.26</w:t>
            </w: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2077</w:t>
            </w:r>
            <w:r w:rsidRPr="00EE225E">
              <w:rPr>
                <w:color w:val="000000"/>
                <w:sz w:val="18"/>
                <w:szCs w:val="18"/>
              </w:rPr>
              <w:br/>
              <w:t>(45.58)</w:t>
            </w:r>
            <w:r w:rsidRPr="00EE225E">
              <w:rPr>
                <w:color w:val="000000"/>
                <w:sz w:val="18"/>
                <w:szCs w:val="18"/>
                <w:vertAlign w:val="superscript"/>
              </w:rPr>
              <w:t xml:space="preserve"> d</w:t>
            </w:r>
          </w:p>
        </w:tc>
      </w:tr>
      <w:tr w:rsidR="00F02075" w:rsidRPr="00977B11" w:rsidTr="00670AD3">
        <w:trPr>
          <w:trHeight w:val="420"/>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color w:val="000000"/>
                <w:sz w:val="18"/>
                <w:szCs w:val="18"/>
              </w:rPr>
            </w:pPr>
            <w:r w:rsidRPr="00EE225E">
              <w:rPr>
                <w:color w:val="000000"/>
                <w:sz w:val="18"/>
                <w:szCs w:val="18"/>
              </w:rPr>
              <w:t>Control (Water spray)</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7.82</w:t>
            </w:r>
            <w:r w:rsidRPr="00EE225E">
              <w:rPr>
                <w:color w:val="000000"/>
                <w:sz w:val="18"/>
                <w:szCs w:val="18"/>
              </w:rPr>
              <w:br/>
              <w:t xml:space="preserve">(2.88) </w:t>
            </w:r>
            <w:r w:rsidRPr="00EE225E">
              <w:rPr>
                <w:color w:val="000000"/>
                <w:sz w:val="18"/>
                <w:szCs w:val="18"/>
                <w:vertAlign w:val="superscript"/>
              </w:rPr>
              <w:t>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8.01</w:t>
            </w:r>
            <w:r w:rsidRPr="00EE225E">
              <w:rPr>
                <w:color w:val="000000"/>
                <w:sz w:val="18"/>
                <w:szCs w:val="18"/>
              </w:rPr>
              <w:br/>
              <w:t>(2.92)</w:t>
            </w:r>
            <w:r w:rsidRPr="00EE225E">
              <w:rPr>
                <w:color w:val="000000"/>
                <w:sz w:val="18"/>
                <w:szCs w:val="18"/>
                <w:vertAlign w:val="superscript"/>
              </w:rPr>
              <w:t xml:space="preserve"> d</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8.55</w:t>
            </w:r>
            <w:r w:rsidRPr="00EE225E">
              <w:rPr>
                <w:color w:val="000000"/>
                <w:sz w:val="18"/>
                <w:szCs w:val="18"/>
              </w:rPr>
              <w:br/>
              <w:t xml:space="preserve">(3.01) </w:t>
            </w:r>
            <w:r w:rsidRPr="00EE225E">
              <w:rPr>
                <w:color w:val="000000"/>
                <w:sz w:val="18"/>
                <w:szCs w:val="18"/>
                <w:vertAlign w:val="superscript"/>
              </w:rPr>
              <w:t>f</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8.81</w:t>
            </w:r>
            <w:r w:rsidRPr="00EE225E">
              <w:rPr>
                <w:color w:val="000000"/>
                <w:sz w:val="18"/>
                <w:szCs w:val="18"/>
              </w:rPr>
              <w:br/>
              <w:t>(3.05)</w:t>
            </w:r>
            <w:r w:rsidRPr="00EE225E">
              <w:rPr>
                <w:color w:val="000000"/>
                <w:sz w:val="18"/>
                <w:szCs w:val="18"/>
                <w:vertAlign w:val="superscript"/>
              </w:rPr>
              <w:t xml:space="preserve"> e</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7.20</w:t>
            </w:r>
            <w:r w:rsidRPr="00EE225E">
              <w:rPr>
                <w:color w:val="000000"/>
                <w:sz w:val="18"/>
                <w:szCs w:val="18"/>
              </w:rPr>
              <w:br/>
              <w:t xml:space="preserve">(2.77) </w:t>
            </w:r>
            <w:r w:rsidRPr="00EE225E">
              <w:rPr>
                <w:color w:val="000000"/>
                <w:sz w:val="18"/>
                <w:szCs w:val="18"/>
                <w:vertAlign w:val="superscript"/>
              </w:rPr>
              <w:t>g</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6.00</w:t>
            </w:r>
            <w:r w:rsidRPr="00EE225E">
              <w:rPr>
                <w:color w:val="000000"/>
                <w:sz w:val="18"/>
                <w:szCs w:val="18"/>
              </w:rPr>
              <w:br/>
              <w:t>(2.55)</w:t>
            </w:r>
            <w:r w:rsidRPr="00EE225E">
              <w:rPr>
                <w:color w:val="000000"/>
                <w:sz w:val="18"/>
                <w:szCs w:val="18"/>
                <w:vertAlign w:val="superscript"/>
              </w:rPr>
              <w:t xml:space="preserve"> e</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7.61</w:t>
            </w:r>
            <w:r w:rsidRPr="00EE225E">
              <w:rPr>
                <w:rFonts w:cs="Calibri"/>
                <w:color w:val="000000"/>
                <w:sz w:val="18"/>
                <w:szCs w:val="18"/>
              </w:rPr>
              <w:br/>
              <w:t>(2.85)</w:t>
            </w:r>
            <w:r w:rsidRPr="00EE225E">
              <w:rPr>
                <w:color w:val="000000"/>
                <w:sz w:val="18"/>
                <w:szCs w:val="18"/>
                <w:vertAlign w:val="superscript"/>
              </w:rPr>
              <w:t xml:space="preserve"> e</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eastAsia="Times New Roman"/>
                <w:color w:val="000000"/>
                <w:sz w:val="18"/>
                <w:szCs w:val="18"/>
              </w:rPr>
            </w:pPr>
            <w:r w:rsidRPr="00EE225E">
              <w:rPr>
                <w:rFonts w:cs="Calibri"/>
                <w:color w:val="000000"/>
                <w:sz w:val="18"/>
                <w:szCs w:val="18"/>
              </w:rPr>
              <w:t>0.00</w:t>
            </w: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1865</w:t>
            </w:r>
            <w:r w:rsidRPr="00EE225E">
              <w:rPr>
                <w:color w:val="000000"/>
                <w:sz w:val="18"/>
                <w:szCs w:val="18"/>
              </w:rPr>
              <w:br/>
              <w:t>(43.19)</w:t>
            </w:r>
            <w:r w:rsidRPr="00EE225E">
              <w:rPr>
                <w:color w:val="000000"/>
                <w:sz w:val="18"/>
                <w:szCs w:val="18"/>
                <w:vertAlign w:val="superscript"/>
              </w:rPr>
              <w:t xml:space="preserve"> f</w:t>
            </w:r>
          </w:p>
        </w:tc>
      </w:tr>
      <w:tr w:rsidR="00F02075" w:rsidRPr="00977B11" w:rsidTr="00670AD3">
        <w:trPr>
          <w:trHeight w:val="420"/>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spacing w:after="0"/>
              <w:jc w:val="center"/>
              <w:rPr>
                <w:rFonts w:eastAsia="Times New Roman"/>
                <w:b/>
                <w:bCs/>
                <w:color w:val="000000"/>
                <w:sz w:val="18"/>
                <w:szCs w:val="18"/>
              </w:rPr>
            </w:pPr>
            <w:r w:rsidRPr="00EE225E">
              <w:rPr>
                <w:rFonts w:eastAsia="Times New Roman"/>
                <w:b/>
                <w:bCs/>
                <w:color w:val="000000"/>
                <w:sz w:val="18"/>
                <w:szCs w:val="18"/>
              </w:rPr>
              <w:t>S.Em</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0.014</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0.090</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0.214</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0.334</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0.336</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0.312</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0.123</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p>
        </w:tc>
      </w:tr>
      <w:tr w:rsidR="00F02075" w:rsidRPr="00977B11" w:rsidTr="00670AD3">
        <w:trPr>
          <w:trHeight w:val="501"/>
        </w:trPr>
        <w:tc>
          <w:tcPr>
            <w:tcW w:w="822"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spacing w:after="0"/>
              <w:jc w:val="center"/>
              <w:rPr>
                <w:rFonts w:eastAsia="Times New Roman"/>
                <w:b/>
                <w:bCs/>
                <w:color w:val="000000"/>
                <w:sz w:val="18"/>
                <w:szCs w:val="18"/>
              </w:rPr>
            </w:pPr>
            <w:r w:rsidRPr="00EE225E">
              <w:rPr>
                <w:rFonts w:eastAsia="Times New Roman"/>
                <w:b/>
                <w:bCs/>
                <w:color w:val="000000"/>
                <w:sz w:val="18"/>
                <w:szCs w:val="18"/>
              </w:rPr>
              <w:t>CD</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N/A</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0.108</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0.1157</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0.1111</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0.0291</w:t>
            </w:r>
          </w:p>
        </w:tc>
        <w:tc>
          <w:tcPr>
            <w:tcW w:w="464"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0.0214</w:t>
            </w:r>
          </w:p>
        </w:tc>
        <w:tc>
          <w:tcPr>
            <w:tcW w:w="46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0.382</w:t>
            </w:r>
          </w:p>
        </w:tc>
        <w:tc>
          <w:tcPr>
            <w:tcW w:w="436"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p>
        </w:tc>
        <w:tc>
          <w:tcPr>
            <w:tcW w:w="494"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p>
        </w:tc>
      </w:tr>
    </w:tbl>
    <w:p w:rsidR="00F02075" w:rsidRPr="002E75AE" w:rsidRDefault="00F02075" w:rsidP="00F02075">
      <w:pPr>
        <w:spacing w:after="0"/>
        <w:rPr>
          <w:sz w:val="18"/>
          <w:szCs w:val="20"/>
          <w:lang/>
        </w:rPr>
      </w:pPr>
      <w:r w:rsidRPr="00977B11">
        <w:rPr>
          <w:sz w:val="18"/>
          <w:szCs w:val="20"/>
          <w:lang/>
        </w:rPr>
        <w:t>- DAT – Days after Treatment</w:t>
      </w:r>
      <w:r>
        <w:rPr>
          <w:sz w:val="18"/>
          <w:szCs w:val="20"/>
          <w:lang/>
        </w:rPr>
        <w:t>; PTC – Pre Treatment Count</w:t>
      </w:r>
    </w:p>
    <w:p w:rsidR="00F02075" w:rsidRPr="00977B11" w:rsidRDefault="00F02075" w:rsidP="00F02075">
      <w:pPr>
        <w:spacing w:after="0"/>
        <w:rPr>
          <w:sz w:val="18"/>
          <w:szCs w:val="20"/>
          <w:lang/>
        </w:rPr>
      </w:pPr>
      <w:r w:rsidRPr="00977B11">
        <w:rPr>
          <w:sz w:val="18"/>
          <w:szCs w:val="20"/>
          <w:lang/>
        </w:rPr>
        <w:t>- Figures in the parentheses are \sqrt{x+0.5}  transformed values</w:t>
      </w:r>
    </w:p>
    <w:p w:rsidR="00F02075" w:rsidRPr="00EE225E" w:rsidRDefault="00F02075" w:rsidP="00F02075">
      <w:pPr>
        <w:spacing w:after="0"/>
        <w:rPr>
          <w:sz w:val="18"/>
          <w:szCs w:val="20"/>
          <w:lang/>
        </w:rPr>
      </w:pPr>
      <w:r w:rsidRPr="00977B11">
        <w:rPr>
          <w:sz w:val="18"/>
          <w:szCs w:val="20"/>
          <w:lang/>
        </w:rPr>
        <w:t>- In a column, means followed by same letter(s) are not significantly different at P=0.05 by DMRT.</w:t>
      </w:r>
    </w:p>
    <w:p w:rsidR="00F02075" w:rsidRDefault="00F02075" w:rsidP="00F02075">
      <w:pPr>
        <w:spacing w:after="0"/>
        <w:rPr>
          <w:rFonts w:eastAsia="Times New Roman"/>
          <w:b/>
          <w:bCs/>
          <w:color w:val="000000"/>
          <w:sz w:val="22"/>
          <w:lang/>
        </w:rPr>
      </w:pPr>
    </w:p>
    <w:p w:rsidR="00F02075" w:rsidRDefault="00F02075" w:rsidP="00F02075">
      <w:pPr>
        <w:spacing w:after="0"/>
        <w:rPr>
          <w:rFonts w:eastAsia="Times New Roman"/>
          <w:b/>
          <w:bCs/>
          <w:color w:val="000000"/>
          <w:sz w:val="22"/>
          <w:lang/>
        </w:rPr>
      </w:pPr>
      <w:r>
        <w:rPr>
          <w:rFonts w:eastAsia="Times New Roman"/>
          <w:b/>
          <w:bCs/>
          <w:color w:val="000000"/>
          <w:sz w:val="22"/>
          <w:lang/>
        </w:rPr>
        <w:br w:type="page"/>
      </w:r>
      <w:r w:rsidRPr="00977B11">
        <w:rPr>
          <w:rFonts w:eastAsia="Times New Roman"/>
          <w:b/>
          <w:bCs/>
          <w:color w:val="000000"/>
          <w:sz w:val="22"/>
          <w:lang/>
        </w:rPr>
        <w:lastRenderedPageBreak/>
        <w:t xml:space="preserve">Table 2. Efficacy of insecticides against </w:t>
      </w:r>
      <w:r w:rsidRPr="00977B11">
        <w:rPr>
          <w:rFonts w:eastAsia="Times New Roman"/>
          <w:b/>
          <w:bCs/>
          <w:i/>
          <w:iCs/>
          <w:color w:val="000000"/>
          <w:sz w:val="22"/>
          <w:lang/>
        </w:rPr>
        <w:t>Bemisiatabaci</w:t>
      </w:r>
      <w:r w:rsidRPr="00977B11">
        <w:rPr>
          <w:rFonts w:eastAsia="Times New Roman"/>
          <w:b/>
          <w:bCs/>
          <w:color w:val="000000"/>
          <w:sz w:val="22"/>
          <w:lang/>
        </w:rPr>
        <w:t xml:space="preserve"> on cotton – Experiment </w:t>
      </w:r>
      <w:r>
        <w:rPr>
          <w:rFonts w:eastAsia="Times New Roman"/>
          <w:b/>
          <w:bCs/>
          <w:color w:val="000000"/>
          <w:sz w:val="22"/>
          <w:lang/>
        </w:rPr>
        <w:t>I</w:t>
      </w:r>
      <w:r w:rsidRPr="00977B11">
        <w:rPr>
          <w:rFonts w:eastAsia="Times New Roman"/>
          <w:b/>
          <w:bCs/>
          <w:color w:val="000000"/>
          <w:sz w:val="22"/>
          <w:lang/>
        </w:rPr>
        <w:t>I</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8"/>
        <w:gridCol w:w="857"/>
        <w:gridCol w:w="858"/>
        <w:gridCol w:w="858"/>
        <w:gridCol w:w="858"/>
        <w:gridCol w:w="858"/>
        <w:gridCol w:w="858"/>
        <w:gridCol w:w="858"/>
        <w:gridCol w:w="865"/>
        <w:gridCol w:w="934"/>
      </w:tblGrid>
      <w:tr w:rsidR="00F02075" w:rsidRPr="00977B11" w:rsidTr="00670AD3">
        <w:trPr>
          <w:trHeight w:val="147"/>
        </w:trPr>
        <w:tc>
          <w:tcPr>
            <w:tcW w:w="815" w:type="pct"/>
            <w:vMerge w:val="restart"/>
            <w:tcBorders>
              <w:top w:val="single" w:sz="4" w:space="0" w:color="auto"/>
              <w:left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lang w:bidi="ta-IN"/>
              </w:rPr>
            </w:pPr>
            <w:r w:rsidRPr="002E75AE">
              <w:rPr>
                <w:rFonts w:eastAsia="Times New Roman"/>
                <w:b/>
                <w:bCs/>
                <w:color w:val="000000"/>
                <w:sz w:val="18"/>
                <w:szCs w:val="18"/>
              </w:rPr>
              <w:t>Treatment</w:t>
            </w:r>
          </w:p>
        </w:tc>
        <w:tc>
          <w:tcPr>
            <w:tcW w:w="3684" w:type="pct"/>
            <w:gridSpan w:val="8"/>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Whitely population (Nos./ 3 leaves)</w:t>
            </w:r>
          </w:p>
        </w:tc>
        <w:tc>
          <w:tcPr>
            <w:tcW w:w="502" w:type="pct"/>
            <w:vMerge w:val="restart"/>
            <w:tcBorders>
              <w:top w:val="single" w:sz="4" w:space="0" w:color="auto"/>
              <w:left w:val="single" w:sz="4" w:space="0" w:color="auto"/>
              <w:right w:val="single" w:sz="4" w:space="0" w:color="auto"/>
            </w:tcBorders>
            <w:vAlign w:val="center"/>
          </w:tcPr>
          <w:p w:rsidR="00F02075" w:rsidRDefault="00F02075" w:rsidP="00670AD3">
            <w:pPr>
              <w:spacing w:after="0"/>
              <w:jc w:val="center"/>
              <w:rPr>
                <w:rFonts w:eastAsia="Times New Roman"/>
                <w:b/>
                <w:bCs/>
                <w:color w:val="000000"/>
                <w:sz w:val="18"/>
                <w:szCs w:val="18"/>
              </w:rPr>
            </w:pPr>
            <w:r>
              <w:rPr>
                <w:rFonts w:eastAsia="Times New Roman"/>
                <w:b/>
                <w:bCs/>
                <w:color w:val="000000"/>
                <w:sz w:val="18"/>
                <w:szCs w:val="18"/>
              </w:rPr>
              <w:t>Yield</w:t>
            </w:r>
          </w:p>
          <w:p w:rsidR="00F02075" w:rsidRPr="002E75AE" w:rsidRDefault="00F02075" w:rsidP="00670AD3">
            <w:pPr>
              <w:spacing w:after="0"/>
              <w:jc w:val="center"/>
              <w:rPr>
                <w:rFonts w:eastAsia="Times New Roman"/>
                <w:b/>
                <w:bCs/>
                <w:color w:val="000000"/>
                <w:sz w:val="18"/>
                <w:szCs w:val="18"/>
              </w:rPr>
            </w:pPr>
            <w:r>
              <w:rPr>
                <w:rFonts w:eastAsia="Times New Roman"/>
                <w:b/>
                <w:bCs/>
                <w:color w:val="000000"/>
                <w:sz w:val="18"/>
                <w:szCs w:val="18"/>
              </w:rPr>
              <w:t>(kg/ha)</w:t>
            </w:r>
          </w:p>
        </w:tc>
      </w:tr>
      <w:tr w:rsidR="00F02075" w:rsidRPr="00977B11" w:rsidTr="00670AD3">
        <w:trPr>
          <w:trHeight w:val="221"/>
        </w:trPr>
        <w:tc>
          <w:tcPr>
            <w:tcW w:w="815" w:type="pct"/>
            <w:vMerge/>
            <w:tcBorders>
              <w:left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First spray</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Second spray</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Third spray</w:t>
            </w:r>
          </w:p>
        </w:tc>
        <w:tc>
          <w:tcPr>
            <w:tcW w:w="923" w:type="pct"/>
            <w:gridSpan w:val="2"/>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Overall spray</w:t>
            </w:r>
          </w:p>
        </w:tc>
        <w:tc>
          <w:tcPr>
            <w:tcW w:w="502" w:type="pct"/>
            <w:vMerge/>
            <w:tcBorders>
              <w:left w:val="single" w:sz="4" w:space="0" w:color="auto"/>
              <w:right w:val="single" w:sz="4" w:space="0" w:color="auto"/>
            </w:tcBorders>
          </w:tcPr>
          <w:p w:rsidR="00F02075" w:rsidRPr="002E75AE" w:rsidRDefault="00F02075" w:rsidP="00670AD3">
            <w:pPr>
              <w:spacing w:after="0"/>
              <w:jc w:val="center"/>
              <w:rPr>
                <w:rFonts w:eastAsia="Times New Roman"/>
                <w:b/>
                <w:bCs/>
                <w:color w:val="000000"/>
                <w:sz w:val="18"/>
                <w:szCs w:val="18"/>
              </w:rPr>
            </w:pPr>
          </w:p>
        </w:tc>
      </w:tr>
      <w:tr w:rsidR="00F02075" w:rsidRPr="00977B11" w:rsidTr="00670AD3">
        <w:trPr>
          <w:trHeight w:val="267"/>
        </w:trPr>
        <w:tc>
          <w:tcPr>
            <w:tcW w:w="815" w:type="pct"/>
            <w:vMerge/>
            <w:tcBorders>
              <w:left w:val="single" w:sz="4" w:space="0" w:color="auto"/>
              <w:bottom w:val="single" w:sz="4" w:space="0" w:color="auto"/>
              <w:right w:val="single" w:sz="4" w:space="0" w:color="auto"/>
            </w:tcBorders>
            <w:vAlign w:val="center"/>
            <w:hideMark/>
          </w:tcPr>
          <w:p w:rsidR="00F02075" w:rsidRPr="002E75AE" w:rsidRDefault="00F02075" w:rsidP="00670AD3">
            <w:pPr>
              <w:spacing w:after="0"/>
              <w:rPr>
                <w:rFonts w:eastAsia="Times New Roman"/>
                <w:b/>
                <w:bCs/>
                <w:color w:val="000000"/>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Pr>
                <w:rFonts w:eastAsia="Times New Roman"/>
                <w:b/>
                <w:bCs/>
                <w:color w:val="000000"/>
                <w:sz w:val="18"/>
                <w:szCs w:val="18"/>
              </w:rPr>
              <w:t>PTC</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7 DAT</w:t>
            </w:r>
          </w:p>
        </w:tc>
        <w:tc>
          <w:tcPr>
            <w:tcW w:w="460"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Pr>
                <w:rFonts w:eastAsia="Times New Roman"/>
                <w:b/>
                <w:bCs/>
                <w:color w:val="000000"/>
                <w:sz w:val="18"/>
                <w:szCs w:val="18"/>
              </w:rPr>
              <w:t>PTC</w:t>
            </w:r>
          </w:p>
        </w:tc>
        <w:tc>
          <w:tcPr>
            <w:tcW w:w="460"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7 DAT</w:t>
            </w:r>
          </w:p>
        </w:tc>
        <w:tc>
          <w:tcPr>
            <w:tcW w:w="460"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Pr>
                <w:rFonts w:eastAsia="Times New Roman"/>
                <w:b/>
                <w:bCs/>
                <w:color w:val="000000"/>
                <w:sz w:val="18"/>
                <w:szCs w:val="18"/>
              </w:rPr>
              <w:t>PTC</w:t>
            </w:r>
          </w:p>
        </w:tc>
        <w:tc>
          <w:tcPr>
            <w:tcW w:w="460"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7 DAT</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Mean</w:t>
            </w:r>
          </w:p>
        </w:tc>
        <w:tc>
          <w:tcPr>
            <w:tcW w:w="463" w:type="pct"/>
            <w:tcBorders>
              <w:top w:val="single" w:sz="4" w:space="0" w:color="auto"/>
              <w:left w:val="single" w:sz="4" w:space="0" w:color="auto"/>
              <w:bottom w:val="single" w:sz="4" w:space="0" w:color="auto"/>
              <w:right w:val="single" w:sz="4" w:space="0" w:color="auto"/>
            </w:tcBorders>
            <w:vAlign w:val="center"/>
            <w:hideMark/>
          </w:tcPr>
          <w:p w:rsidR="00F02075" w:rsidRPr="002E75AE" w:rsidRDefault="00F02075" w:rsidP="00670AD3">
            <w:pPr>
              <w:spacing w:after="0"/>
              <w:jc w:val="center"/>
              <w:rPr>
                <w:rFonts w:eastAsia="Times New Roman"/>
                <w:b/>
                <w:bCs/>
                <w:color w:val="000000"/>
                <w:sz w:val="18"/>
                <w:szCs w:val="18"/>
              </w:rPr>
            </w:pPr>
            <w:r w:rsidRPr="002E75AE">
              <w:rPr>
                <w:rFonts w:eastAsia="Times New Roman"/>
                <w:b/>
                <w:bCs/>
                <w:color w:val="000000"/>
                <w:sz w:val="18"/>
                <w:szCs w:val="18"/>
              </w:rPr>
              <w:t>% Reduction</w:t>
            </w:r>
          </w:p>
        </w:tc>
        <w:tc>
          <w:tcPr>
            <w:tcW w:w="502" w:type="pct"/>
            <w:vMerge/>
            <w:tcBorders>
              <w:left w:val="single" w:sz="4" w:space="0" w:color="auto"/>
              <w:bottom w:val="single" w:sz="4" w:space="0" w:color="auto"/>
              <w:right w:val="single" w:sz="4" w:space="0" w:color="auto"/>
            </w:tcBorders>
          </w:tcPr>
          <w:p w:rsidR="00F02075" w:rsidRPr="002E75AE" w:rsidRDefault="00F02075" w:rsidP="00670AD3">
            <w:pPr>
              <w:spacing w:after="0"/>
              <w:jc w:val="center"/>
              <w:rPr>
                <w:rFonts w:eastAsia="Times New Roman"/>
                <w:b/>
                <w:bCs/>
                <w:color w:val="000000"/>
                <w:sz w:val="18"/>
                <w:szCs w:val="18"/>
              </w:rPr>
            </w:pPr>
          </w:p>
        </w:tc>
      </w:tr>
      <w:tr w:rsidR="00F02075" w:rsidRPr="00977B11" w:rsidTr="00670AD3">
        <w:trPr>
          <w:trHeight w:val="420"/>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color w:val="000000"/>
                <w:sz w:val="18"/>
                <w:szCs w:val="18"/>
              </w:rPr>
            </w:pPr>
            <w:r w:rsidRPr="00EE225E">
              <w:rPr>
                <w:rFonts w:eastAsia="Times New Roman"/>
                <w:color w:val="000000"/>
                <w:sz w:val="18"/>
                <w:szCs w:val="18"/>
              </w:rPr>
              <w:t xml:space="preserve">Flonicamid 50% WG </w:t>
            </w:r>
            <w:r w:rsidRPr="00EE225E">
              <w:rPr>
                <w:rFonts w:eastAsia="Times New Roman"/>
                <w:color w:val="000000"/>
                <w:sz w:val="18"/>
                <w:szCs w:val="18"/>
              </w:rPr>
              <w:br/>
              <w:t>@ 75 g.</w:t>
            </w:r>
            <w:r w:rsidRPr="00EE225E">
              <w:rPr>
                <w:bCs/>
                <w:color w:val="000000"/>
                <w:sz w:val="18"/>
                <w:szCs w:val="18"/>
              </w:rPr>
              <w:t>a.i.ha</w:t>
            </w:r>
            <w:r w:rsidRPr="00EE225E">
              <w:rPr>
                <w:bCs/>
                <w:color w:val="000000"/>
                <w:sz w:val="18"/>
                <w:szCs w:val="18"/>
                <w:vertAlign w:val="superscript"/>
              </w:rPr>
              <w:t>-1</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8.92</w:t>
            </w:r>
            <w:r w:rsidRPr="00EE225E">
              <w:rPr>
                <w:color w:val="000000"/>
                <w:sz w:val="18"/>
                <w:szCs w:val="18"/>
              </w:rPr>
              <w:br/>
              <w:t>(3.07)</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4.41</w:t>
            </w:r>
            <w:r w:rsidRPr="00EE225E">
              <w:rPr>
                <w:color w:val="000000"/>
                <w:sz w:val="18"/>
                <w:szCs w:val="18"/>
              </w:rPr>
              <w:br/>
              <w:t>(2.22)</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2.75</w:t>
            </w:r>
            <w:r w:rsidRPr="00EE225E">
              <w:rPr>
                <w:color w:val="000000"/>
                <w:sz w:val="18"/>
                <w:szCs w:val="18"/>
              </w:rPr>
              <w:br/>
              <w:t>(1.80)</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0.69</w:t>
            </w:r>
            <w:r w:rsidRPr="00EE225E">
              <w:rPr>
                <w:color w:val="000000"/>
                <w:sz w:val="18"/>
                <w:szCs w:val="18"/>
              </w:rPr>
              <w:br/>
              <w:t>(1.09)</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0.31</w:t>
            </w:r>
            <w:r w:rsidRPr="00EE225E">
              <w:rPr>
                <w:color w:val="000000"/>
                <w:sz w:val="18"/>
                <w:szCs w:val="18"/>
              </w:rPr>
              <w:br/>
              <w:t>(0.90)</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0.69</w:t>
            </w:r>
            <w:r w:rsidRPr="00EE225E">
              <w:rPr>
                <w:color w:val="000000"/>
                <w:sz w:val="18"/>
                <w:szCs w:val="18"/>
              </w:rPr>
              <w:br/>
              <w:t>(0.73)</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1.71</w:t>
            </w:r>
            <w:r w:rsidRPr="00EE225E">
              <w:rPr>
                <w:rFonts w:cs="Calibri"/>
                <w:color w:val="000000"/>
                <w:sz w:val="18"/>
                <w:szCs w:val="18"/>
              </w:rPr>
              <w:br/>
              <w:t>(1.49)</w:t>
            </w:r>
            <w:r w:rsidRPr="00EE225E">
              <w:rPr>
                <w:color w:val="000000"/>
                <w:sz w:val="18"/>
                <w:szCs w:val="18"/>
                <w:vertAlign w:val="superscript"/>
              </w:rPr>
              <w:t xml:space="preserve"> a</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eastAsia="Times New Roman"/>
                <w:color w:val="000000"/>
                <w:sz w:val="18"/>
                <w:szCs w:val="18"/>
              </w:rPr>
            </w:pPr>
            <w:r w:rsidRPr="00EE225E">
              <w:rPr>
                <w:rFonts w:cs="Calibri"/>
                <w:color w:val="000000"/>
                <w:sz w:val="18"/>
                <w:szCs w:val="18"/>
              </w:rPr>
              <w:t>81.99</w:t>
            </w: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2040</w:t>
            </w:r>
            <w:r w:rsidRPr="00EE225E">
              <w:rPr>
                <w:color w:val="000000"/>
                <w:sz w:val="18"/>
                <w:szCs w:val="18"/>
              </w:rPr>
              <w:br/>
              <w:t>(45.17)</w:t>
            </w:r>
            <w:r w:rsidRPr="00EE225E">
              <w:rPr>
                <w:color w:val="000000"/>
                <w:sz w:val="18"/>
                <w:szCs w:val="18"/>
                <w:vertAlign w:val="superscript"/>
              </w:rPr>
              <w:t xml:space="preserve"> a</w:t>
            </w:r>
          </w:p>
        </w:tc>
      </w:tr>
      <w:tr w:rsidR="00F02075" w:rsidRPr="00977B11" w:rsidTr="00670AD3">
        <w:trPr>
          <w:trHeight w:val="420"/>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b/>
                <w:bCs/>
                <w:color w:val="000000"/>
                <w:sz w:val="18"/>
                <w:szCs w:val="18"/>
              </w:rPr>
            </w:pPr>
            <w:r w:rsidRPr="00EE225E">
              <w:rPr>
                <w:rFonts w:eastAsia="Times New Roman"/>
                <w:color w:val="000000"/>
                <w:sz w:val="18"/>
                <w:szCs w:val="18"/>
              </w:rPr>
              <w:t xml:space="preserve">Diafenthiuron 50%WP </w:t>
            </w:r>
            <w:r w:rsidRPr="00EE225E">
              <w:rPr>
                <w:rFonts w:eastAsia="Times New Roman"/>
                <w:color w:val="000000"/>
                <w:sz w:val="18"/>
                <w:szCs w:val="18"/>
              </w:rPr>
              <w:br/>
              <w:t>@ 300 g.</w:t>
            </w:r>
            <w:r w:rsidRPr="00EE225E">
              <w:rPr>
                <w:bCs/>
                <w:color w:val="000000"/>
                <w:sz w:val="18"/>
                <w:szCs w:val="18"/>
              </w:rPr>
              <w:t>a.i.ha</w:t>
            </w:r>
            <w:r w:rsidRPr="00EE225E">
              <w:rPr>
                <w:bCs/>
                <w:color w:val="000000"/>
                <w:sz w:val="18"/>
                <w:szCs w:val="18"/>
                <w:vertAlign w:val="superscript"/>
              </w:rPr>
              <w:t>-1</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8.99</w:t>
            </w:r>
            <w:r w:rsidRPr="00EE225E">
              <w:rPr>
                <w:color w:val="000000"/>
                <w:sz w:val="18"/>
                <w:szCs w:val="18"/>
              </w:rPr>
              <w:br/>
              <w:t>(3.08)</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vertAlign w:val="superscript"/>
              </w:rPr>
            </w:pPr>
            <w:r w:rsidRPr="00EE225E">
              <w:rPr>
                <w:color w:val="000000"/>
                <w:sz w:val="18"/>
                <w:szCs w:val="18"/>
              </w:rPr>
              <w:t>5.55</w:t>
            </w:r>
            <w:r w:rsidRPr="00EE225E">
              <w:rPr>
                <w:color w:val="000000"/>
                <w:sz w:val="18"/>
                <w:szCs w:val="18"/>
              </w:rPr>
              <w:br/>
              <w:t>(2.46)</w:t>
            </w:r>
            <w:r w:rsidRPr="00EE225E">
              <w:rPr>
                <w:color w:val="000000"/>
                <w:sz w:val="18"/>
                <w:szCs w:val="18"/>
                <w:vertAlign w:val="superscript"/>
              </w:rPr>
              <w:t xml:space="preserve"> f</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3.69</w:t>
            </w:r>
            <w:r w:rsidRPr="00EE225E">
              <w:rPr>
                <w:color w:val="000000"/>
                <w:sz w:val="18"/>
                <w:szCs w:val="18"/>
              </w:rPr>
              <w:br/>
              <w:t>(2.05)</w:t>
            </w:r>
            <w:r w:rsidRPr="00EE225E">
              <w:rPr>
                <w:color w:val="000000"/>
                <w:sz w:val="18"/>
                <w:szCs w:val="18"/>
                <w:vertAlign w:val="superscript"/>
              </w:rPr>
              <w:t xml:space="preserve"> f</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1.85</w:t>
            </w:r>
            <w:r w:rsidRPr="00EE225E">
              <w:rPr>
                <w:color w:val="000000"/>
                <w:sz w:val="18"/>
                <w:szCs w:val="18"/>
              </w:rPr>
              <w:br/>
              <w:t>(1.53)</w:t>
            </w:r>
            <w:r w:rsidRPr="00EE225E">
              <w:rPr>
                <w:color w:val="000000"/>
                <w:sz w:val="18"/>
                <w:szCs w:val="18"/>
                <w:vertAlign w:val="superscript"/>
              </w:rPr>
              <w:t xml:space="preserve"> c</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1.57</w:t>
            </w:r>
            <w:r w:rsidRPr="00EE225E">
              <w:rPr>
                <w:color w:val="000000"/>
                <w:sz w:val="18"/>
                <w:szCs w:val="18"/>
              </w:rPr>
              <w:br/>
              <w:t>(1.44)</w:t>
            </w:r>
            <w:r w:rsidRPr="00EE225E">
              <w:rPr>
                <w:color w:val="000000"/>
                <w:sz w:val="18"/>
                <w:szCs w:val="18"/>
                <w:vertAlign w:val="superscript"/>
              </w:rPr>
              <w:t xml:space="preserve"> b</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1.85</w:t>
            </w:r>
            <w:r w:rsidRPr="00EE225E">
              <w:rPr>
                <w:color w:val="000000"/>
                <w:sz w:val="18"/>
                <w:szCs w:val="18"/>
              </w:rPr>
              <w:br/>
              <w:t>(1.02)</w:t>
            </w:r>
            <w:r w:rsidRPr="00EE225E">
              <w:rPr>
                <w:color w:val="000000"/>
                <w:sz w:val="18"/>
                <w:szCs w:val="18"/>
                <w:vertAlign w:val="superscript"/>
              </w:rPr>
              <w:t xml:space="preserve"> b</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2.65</w:t>
            </w:r>
            <w:r w:rsidRPr="00EE225E">
              <w:rPr>
                <w:rFonts w:cs="Calibri"/>
                <w:color w:val="000000"/>
                <w:sz w:val="18"/>
                <w:szCs w:val="18"/>
              </w:rPr>
              <w:br/>
              <w:t>(1.78)</w:t>
            </w:r>
            <w:r w:rsidRPr="00EE225E">
              <w:rPr>
                <w:color w:val="000000"/>
                <w:sz w:val="18"/>
                <w:szCs w:val="18"/>
                <w:vertAlign w:val="superscript"/>
              </w:rPr>
              <w:t xml:space="preserve"> d</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71.02</w:t>
            </w: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1977</w:t>
            </w:r>
            <w:r w:rsidRPr="00EE225E">
              <w:rPr>
                <w:color w:val="000000"/>
                <w:sz w:val="18"/>
                <w:szCs w:val="18"/>
              </w:rPr>
              <w:br/>
              <w:t>(44.47)</w:t>
            </w:r>
            <w:r w:rsidRPr="00EE225E">
              <w:rPr>
                <w:color w:val="000000"/>
                <w:sz w:val="18"/>
                <w:szCs w:val="18"/>
                <w:vertAlign w:val="superscript"/>
              </w:rPr>
              <w:t xml:space="preserve"> f</w:t>
            </w:r>
          </w:p>
        </w:tc>
      </w:tr>
      <w:tr w:rsidR="00F02075" w:rsidRPr="00977B11" w:rsidTr="00670AD3">
        <w:trPr>
          <w:trHeight w:val="420"/>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b/>
                <w:bCs/>
                <w:color w:val="000000"/>
                <w:sz w:val="18"/>
                <w:szCs w:val="18"/>
              </w:rPr>
            </w:pPr>
            <w:r w:rsidRPr="00EE225E">
              <w:rPr>
                <w:rFonts w:eastAsia="Times New Roman"/>
                <w:color w:val="000000"/>
                <w:sz w:val="18"/>
                <w:szCs w:val="18"/>
              </w:rPr>
              <w:t xml:space="preserve">Pyriproxyfen 10%EC </w:t>
            </w:r>
            <w:r w:rsidRPr="00EE225E">
              <w:rPr>
                <w:rFonts w:eastAsia="Times New Roman"/>
                <w:color w:val="000000"/>
                <w:sz w:val="18"/>
                <w:szCs w:val="18"/>
              </w:rPr>
              <w:br/>
              <w:t>@ 50 g.</w:t>
            </w:r>
            <w:r w:rsidRPr="00EE225E">
              <w:rPr>
                <w:bCs/>
                <w:color w:val="000000"/>
                <w:sz w:val="18"/>
                <w:szCs w:val="18"/>
              </w:rPr>
              <w:t>a.i.ha</w:t>
            </w:r>
            <w:r w:rsidRPr="00EE225E">
              <w:rPr>
                <w:bCs/>
                <w:color w:val="000000"/>
                <w:sz w:val="18"/>
                <w:szCs w:val="18"/>
                <w:vertAlign w:val="superscript"/>
              </w:rPr>
              <w:t>-1</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8.82</w:t>
            </w:r>
            <w:r w:rsidRPr="00EE225E">
              <w:rPr>
                <w:color w:val="000000"/>
                <w:sz w:val="18"/>
                <w:szCs w:val="18"/>
              </w:rPr>
              <w:br/>
              <w:t>(3.05)</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5.40</w:t>
            </w:r>
            <w:r w:rsidRPr="00EE225E">
              <w:rPr>
                <w:color w:val="000000"/>
                <w:sz w:val="18"/>
                <w:szCs w:val="18"/>
              </w:rPr>
              <w:br/>
              <w:t>(2.43)</w:t>
            </w:r>
            <w:r w:rsidRPr="00EE225E">
              <w:rPr>
                <w:color w:val="000000"/>
                <w:sz w:val="18"/>
                <w:szCs w:val="18"/>
                <w:vertAlign w:val="superscript"/>
              </w:rPr>
              <w:t xml:space="preserve"> e</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3.54</w:t>
            </w:r>
            <w:r w:rsidRPr="00EE225E">
              <w:rPr>
                <w:color w:val="000000"/>
                <w:sz w:val="18"/>
                <w:szCs w:val="18"/>
              </w:rPr>
              <w:br/>
              <w:t>(2.01)</w:t>
            </w:r>
            <w:r w:rsidRPr="00EE225E">
              <w:rPr>
                <w:color w:val="000000"/>
                <w:sz w:val="18"/>
                <w:szCs w:val="18"/>
                <w:vertAlign w:val="superscript"/>
              </w:rPr>
              <w:t xml:space="preserve"> e</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1.67</w:t>
            </w:r>
            <w:r w:rsidRPr="00EE225E">
              <w:rPr>
                <w:color w:val="000000"/>
                <w:sz w:val="18"/>
                <w:szCs w:val="18"/>
              </w:rPr>
              <w:br/>
              <w:t>(1.47)</w:t>
            </w:r>
            <w:r w:rsidRPr="00EE225E">
              <w:rPr>
                <w:color w:val="000000"/>
                <w:sz w:val="18"/>
                <w:szCs w:val="18"/>
                <w:vertAlign w:val="superscript"/>
              </w:rPr>
              <w:t xml:space="preserve"> c</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1.21</w:t>
            </w:r>
            <w:r w:rsidRPr="00EE225E">
              <w:rPr>
                <w:color w:val="000000"/>
                <w:sz w:val="18"/>
                <w:szCs w:val="18"/>
              </w:rPr>
              <w:br/>
              <w:t>(1.31)</w:t>
            </w:r>
            <w:r w:rsidRPr="00EE225E">
              <w:rPr>
                <w:color w:val="000000"/>
                <w:sz w:val="18"/>
                <w:szCs w:val="18"/>
                <w:vertAlign w:val="superscript"/>
              </w:rPr>
              <w:t xml:space="preserve"> b</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1.67</w:t>
            </w:r>
            <w:r w:rsidRPr="00EE225E">
              <w:rPr>
                <w:color w:val="000000"/>
                <w:sz w:val="18"/>
                <w:szCs w:val="18"/>
              </w:rPr>
              <w:br/>
              <w:t>(0.88)</w:t>
            </w:r>
            <w:r w:rsidRPr="00EE225E">
              <w:rPr>
                <w:color w:val="000000"/>
                <w:sz w:val="18"/>
                <w:szCs w:val="18"/>
                <w:vertAlign w:val="superscript"/>
              </w:rPr>
              <w:t xml:space="preserve"> ab</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2.45</w:t>
            </w:r>
            <w:r w:rsidRPr="00EE225E">
              <w:rPr>
                <w:rFonts w:cs="Calibri"/>
                <w:color w:val="000000"/>
                <w:sz w:val="18"/>
                <w:szCs w:val="18"/>
              </w:rPr>
              <w:br/>
              <w:t>(1.72)</w:t>
            </w:r>
            <w:r w:rsidRPr="00EE225E">
              <w:rPr>
                <w:color w:val="000000"/>
                <w:sz w:val="18"/>
                <w:szCs w:val="18"/>
                <w:vertAlign w:val="superscript"/>
              </w:rPr>
              <w:t xml:space="preserve"> d</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73.84</w:t>
            </w: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1991</w:t>
            </w:r>
            <w:r w:rsidRPr="00EE225E">
              <w:rPr>
                <w:color w:val="000000"/>
                <w:sz w:val="18"/>
                <w:szCs w:val="18"/>
              </w:rPr>
              <w:br/>
              <w:t>(44.63)</w:t>
            </w:r>
            <w:r w:rsidRPr="00EE225E">
              <w:rPr>
                <w:color w:val="000000"/>
                <w:sz w:val="18"/>
                <w:szCs w:val="18"/>
                <w:vertAlign w:val="superscript"/>
              </w:rPr>
              <w:t xml:space="preserve"> e</w:t>
            </w:r>
          </w:p>
        </w:tc>
      </w:tr>
      <w:tr w:rsidR="00F02075" w:rsidRPr="00977B11" w:rsidTr="00670AD3">
        <w:trPr>
          <w:trHeight w:val="420"/>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color w:val="000000"/>
                <w:sz w:val="18"/>
                <w:szCs w:val="18"/>
              </w:rPr>
            </w:pPr>
            <w:r w:rsidRPr="00EE225E">
              <w:rPr>
                <w:rFonts w:eastAsia="Times New Roman"/>
                <w:color w:val="000000"/>
                <w:sz w:val="18"/>
                <w:szCs w:val="18"/>
              </w:rPr>
              <w:t xml:space="preserve">Dinotefuran 20%SG </w:t>
            </w:r>
            <w:r w:rsidRPr="00EE225E">
              <w:rPr>
                <w:rFonts w:eastAsia="Times New Roman"/>
                <w:color w:val="000000"/>
                <w:sz w:val="18"/>
                <w:szCs w:val="18"/>
              </w:rPr>
              <w:br/>
              <w:t>@ 25 g.</w:t>
            </w:r>
            <w:r w:rsidRPr="00EE225E">
              <w:rPr>
                <w:bCs/>
                <w:color w:val="000000"/>
                <w:sz w:val="18"/>
                <w:szCs w:val="18"/>
              </w:rPr>
              <w:t>a.i.ha</w:t>
            </w:r>
            <w:r w:rsidRPr="00EE225E">
              <w:rPr>
                <w:bCs/>
                <w:color w:val="000000"/>
                <w:sz w:val="18"/>
                <w:szCs w:val="18"/>
                <w:vertAlign w:val="superscript"/>
              </w:rPr>
              <w:t>-1</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8.81</w:t>
            </w:r>
            <w:r w:rsidRPr="00EE225E">
              <w:rPr>
                <w:color w:val="000000"/>
                <w:sz w:val="18"/>
                <w:szCs w:val="18"/>
              </w:rPr>
              <w:br/>
              <w:t>(3.05)</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4.81</w:t>
            </w:r>
            <w:r w:rsidRPr="00EE225E">
              <w:rPr>
                <w:color w:val="000000"/>
                <w:sz w:val="18"/>
                <w:szCs w:val="18"/>
              </w:rPr>
              <w:br/>
              <w:t>(2.30)</w:t>
            </w:r>
            <w:r w:rsidRPr="00EE225E">
              <w:rPr>
                <w:color w:val="000000"/>
                <w:sz w:val="18"/>
                <w:szCs w:val="18"/>
                <w:vertAlign w:val="superscript"/>
              </w:rPr>
              <w:t xml:space="preserve"> b</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2.99</w:t>
            </w:r>
            <w:r w:rsidRPr="00EE225E">
              <w:rPr>
                <w:color w:val="000000"/>
                <w:sz w:val="18"/>
                <w:szCs w:val="18"/>
              </w:rPr>
              <w:br/>
              <w:t>(1.87)</w:t>
            </w:r>
            <w:r w:rsidRPr="00EE225E">
              <w:rPr>
                <w:color w:val="000000"/>
                <w:sz w:val="18"/>
                <w:szCs w:val="18"/>
                <w:vertAlign w:val="superscript"/>
              </w:rPr>
              <w:t xml:space="preserve"> b</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0.90</w:t>
            </w:r>
            <w:r w:rsidRPr="00EE225E">
              <w:rPr>
                <w:color w:val="000000"/>
                <w:sz w:val="18"/>
                <w:szCs w:val="18"/>
              </w:rPr>
              <w:br/>
              <w:t>(1.18)</w:t>
            </w:r>
            <w:r w:rsidRPr="00EE225E">
              <w:rPr>
                <w:color w:val="000000"/>
                <w:sz w:val="18"/>
                <w:szCs w:val="18"/>
                <w:vertAlign w:val="superscript"/>
              </w:rPr>
              <w:t xml:space="preserve"> b</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0.42</w:t>
            </w:r>
            <w:r w:rsidRPr="00EE225E">
              <w:rPr>
                <w:color w:val="000000"/>
                <w:sz w:val="18"/>
                <w:szCs w:val="18"/>
              </w:rPr>
              <w:br/>
              <w:t>(0.96)</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0.90</w:t>
            </w:r>
            <w:r w:rsidRPr="00EE225E">
              <w:rPr>
                <w:color w:val="000000"/>
                <w:sz w:val="18"/>
                <w:szCs w:val="18"/>
              </w:rPr>
              <w:br/>
              <w:t>(0.74)</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1.92</w:t>
            </w:r>
            <w:r w:rsidRPr="00EE225E">
              <w:rPr>
                <w:rFonts w:cs="Calibri"/>
                <w:color w:val="000000"/>
                <w:sz w:val="18"/>
                <w:szCs w:val="18"/>
              </w:rPr>
              <w:br/>
              <w:t>(1.56)</w:t>
            </w:r>
            <w:r w:rsidRPr="00EE225E">
              <w:rPr>
                <w:color w:val="000000"/>
                <w:sz w:val="18"/>
                <w:szCs w:val="18"/>
                <w:vertAlign w:val="superscript"/>
              </w:rPr>
              <w:t xml:space="preserve"> b</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79.86</w:t>
            </w: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2027</w:t>
            </w:r>
            <w:r w:rsidRPr="00EE225E">
              <w:rPr>
                <w:color w:val="000000"/>
                <w:sz w:val="18"/>
                <w:szCs w:val="18"/>
              </w:rPr>
              <w:br/>
              <w:t>(45.03)</w:t>
            </w:r>
            <w:r w:rsidRPr="00EE225E">
              <w:rPr>
                <w:color w:val="000000"/>
                <w:sz w:val="18"/>
                <w:szCs w:val="18"/>
                <w:vertAlign w:val="superscript"/>
              </w:rPr>
              <w:t xml:space="preserve"> b</w:t>
            </w:r>
          </w:p>
        </w:tc>
      </w:tr>
      <w:tr w:rsidR="00F02075" w:rsidRPr="00977B11" w:rsidTr="00670AD3">
        <w:trPr>
          <w:trHeight w:val="420"/>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spacing w:after="0" w:line="276" w:lineRule="auto"/>
              <w:jc w:val="left"/>
              <w:rPr>
                <w:rFonts w:eastAsia="Times New Roman"/>
                <w:color w:val="000000"/>
                <w:sz w:val="18"/>
                <w:szCs w:val="18"/>
              </w:rPr>
            </w:pPr>
            <w:r w:rsidRPr="00EE225E">
              <w:rPr>
                <w:rFonts w:eastAsia="Times New Roman"/>
                <w:color w:val="000000"/>
                <w:sz w:val="18"/>
                <w:szCs w:val="18"/>
              </w:rPr>
              <w:t>Clothianidin 50%WDG</w:t>
            </w:r>
            <w:r w:rsidRPr="00EE225E">
              <w:rPr>
                <w:rFonts w:eastAsia="Times New Roman"/>
                <w:color w:val="000000"/>
                <w:sz w:val="18"/>
                <w:szCs w:val="18"/>
              </w:rPr>
              <w:br/>
              <w:t>@ 25 g.</w:t>
            </w:r>
            <w:r w:rsidRPr="00EE225E">
              <w:rPr>
                <w:bCs/>
                <w:color w:val="000000"/>
                <w:sz w:val="18"/>
                <w:szCs w:val="18"/>
              </w:rPr>
              <w:t>a.i.ha</w:t>
            </w:r>
            <w:r w:rsidRPr="00EE225E">
              <w:rPr>
                <w:bCs/>
                <w:color w:val="000000"/>
                <w:sz w:val="18"/>
                <w:szCs w:val="18"/>
                <w:vertAlign w:val="superscript"/>
              </w:rPr>
              <w:t>-1</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8.62</w:t>
            </w:r>
            <w:r w:rsidRPr="00EE225E">
              <w:rPr>
                <w:color w:val="000000"/>
                <w:sz w:val="18"/>
                <w:szCs w:val="18"/>
              </w:rPr>
              <w:br/>
              <w:t>(3.02)</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4.99</w:t>
            </w:r>
            <w:r w:rsidRPr="00EE225E">
              <w:rPr>
                <w:color w:val="000000"/>
                <w:sz w:val="18"/>
                <w:szCs w:val="18"/>
              </w:rPr>
              <w:br/>
              <w:t>(2.34)</w:t>
            </w:r>
            <w:r w:rsidRPr="00EE225E">
              <w:rPr>
                <w:color w:val="000000"/>
                <w:sz w:val="18"/>
                <w:szCs w:val="18"/>
                <w:vertAlign w:val="superscript"/>
              </w:rPr>
              <w:t xml:space="preserve"> c</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3.11</w:t>
            </w:r>
            <w:r w:rsidRPr="00EE225E">
              <w:rPr>
                <w:color w:val="000000"/>
                <w:sz w:val="18"/>
                <w:szCs w:val="18"/>
              </w:rPr>
              <w:br/>
              <w:t>(1.90)</w:t>
            </w:r>
            <w:r w:rsidRPr="00EE225E">
              <w:rPr>
                <w:color w:val="000000"/>
                <w:sz w:val="18"/>
                <w:szCs w:val="18"/>
                <w:vertAlign w:val="superscript"/>
              </w:rPr>
              <w:t xml:space="preserve"> c</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0.99</w:t>
            </w:r>
            <w:r w:rsidRPr="00EE225E">
              <w:rPr>
                <w:color w:val="000000"/>
                <w:sz w:val="18"/>
                <w:szCs w:val="18"/>
              </w:rPr>
              <w:br/>
              <w:t>(1.22)</w:t>
            </w:r>
            <w:r w:rsidRPr="00EE225E">
              <w:rPr>
                <w:color w:val="000000"/>
                <w:sz w:val="18"/>
                <w:szCs w:val="18"/>
                <w:vertAlign w:val="superscript"/>
              </w:rPr>
              <w:t xml:space="preserve"> b</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0.49</w:t>
            </w:r>
            <w:r w:rsidRPr="00EE225E">
              <w:rPr>
                <w:color w:val="000000"/>
                <w:sz w:val="18"/>
                <w:szCs w:val="18"/>
              </w:rPr>
              <w:br/>
              <w:t>(1.00)</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0.99</w:t>
            </w:r>
            <w:r w:rsidRPr="00EE225E">
              <w:rPr>
                <w:color w:val="000000"/>
                <w:sz w:val="18"/>
                <w:szCs w:val="18"/>
              </w:rPr>
              <w:br/>
              <w:t>(0.75)</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2.01</w:t>
            </w:r>
            <w:r w:rsidRPr="00EE225E">
              <w:rPr>
                <w:rFonts w:cs="Calibri"/>
                <w:color w:val="000000"/>
                <w:sz w:val="18"/>
                <w:szCs w:val="18"/>
              </w:rPr>
              <w:br/>
              <w:t>(1.59)</w:t>
            </w:r>
            <w:r w:rsidRPr="00EE225E">
              <w:rPr>
                <w:color w:val="000000"/>
                <w:sz w:val="18"/>
                <w:szCs w:val="18"/>
                <w:vertAlign w:val="superscript"/>
              </w:rPr>
              <w:t xml:space="preserve"> b</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78.17</w:t>
            </w: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2015</w:t>
            </w:r>
            <w:r w:rsidRPr="00EE225E">
              <w:rPr>
                <w:color w:val="000000"/>
                <w:sz w:val="18"/>
                <w:szCs w:val="18"/>
              </w:rPr>
              <w:br/>
              <w:t>(44.89)</w:t>
            </w:r>
            <w:r w:rsidRPr="00EE225E">
              <w:rPr>
                <w:color w:val="000000"/>
                <w:sz w:val="18"/>
                <w:szCs w:val="18"/>
                <w:vertAlign w:val="superscript"/>
              </w:rPr>
              <w:t xml:space="preserve"> c</w:t>
            </w:r>
          </w:p>
        </w:tc>
      </w:tr>
      <w:tr w:rsidR="00F02075" w:rsidRPr="00977B11" w:rsidTr="00670AD3">
        <w:trPr>
          <w:trHeight w:val="420"/>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rFonts w:eastAsia="Times New Roman"/>
                <w:color w:val="000000"/>
                <w:sz w:val="18"/>
                <w:szCs w:val="18"/>
              </w:rPr>
            </w:pPr>
            <w:r w:rsidRPr="00EE225E">
              <w:rPr>
                <w:rFonts w:eastAsia="Times New Roman"/>
                <w:color w:val="000000"/>
                <w:sz w:val="18"/>
                <w:szCs w:val="18"/>
              </w:rPr>
              <w:t>Thiamethoxam 25%WG</w:t>
            </w:r>
            <w:r w:rsidRPr="00EE225E">
              <w:rPr>
                <w:rFonts w:eastAsia="Times New Roman"/>
                <w:color w:val="000000"/>
                <w:sz w:val="18"/>
                <w:szCs w:val="18"/>
              </w:rPr>
              <w:br/>
              <w:t>@ 50 g.</w:t>
            </w:r>
            <w:r w:rsidRPr="00EE225E">
              <w:rPr>
                <w:bCs/>
                <w:color w:val="000000"/>
                <w:sz w:val="18"/>
                <w:szCs w:val="18"/>
              </w:rPr>
              <w:t>a.i.ha</w:t>
            </w:r>
            <w:r w:rsidRPr="00EE225E">
              <w:rPr>
                <w:bCs/>
                <w:color w:val="000000"/>
                <w:sz w:val="18"/>
                <w:szCs w:val="18"/>
                <w:vertAlign w:val="superscript"/>
              </w:rPr>
              <w:t>-1</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8.82</w:t>
            </w:r>
            <w:r w:rsidRPr="00EE225E">
              <w:rPr>
                <w:color w:val="000000"/>
                <w:sz w:val="18"/>
                <w:szCs w:val="18"/>
              </w:rPr>
              <w:br/>
              <w:t>(3.05)</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vertAlign w:val="superscript"/>
              </w:rPr>
            </w:pPr>
            <w:r w:rsidRPr="00EE225E">
              <w:rPr>
                <w:color w:val="000000"/>
                <w:sz w:val="18"/>
                <w:szCs w:val="18"/>
              </w:rPr>
              <w:t>5.35</w:t>
            </w:r>
            <w:r w:rsidRPr="00EE225E">
              <w:rPr>
                <w:color w:val="000000"/>
                <w:sz w:val="18"/>
                <w:szCs w:val="18"/>
              </w:rPr>
              <w:br/>
              <w:t>(2.42)</w:t>
            </w:r>
            <w:r w:rsidRPr="00EE225E">
              <w:rPr>
                <w:color w:val="000000"/>
                <w:sz w:val="18"/>
                <w:szCs w:val="18"/>
                <w:vertAlign w:val="superscript"/>
              </w:rPr>
              <w:t xml:space="preserve"> d</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3.27</w:t>
            </w:r>
            <w:r w:rsidRPr="00EE225E">
              <w:rPr>
                <w:color w:val="000000"/>
                <w:sz w:val="18"/>
                <w:szCs w:val="18"/>
              </w:rPr>
              <w:br/>
              <w:t>(1.94)</w:t>
            </w:r>
            <w:r w:rsidRPr="00EE225E">
              <w:rPr>
                <w:color w:val="000000"/>
                <w:sz w:val="18"/>
                <w:szCs w:val="18"/>
                <w:vertAlign w:val="superscript"/>
              </w:rPr>
              <w:t xml:space="preserve"> d</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1.09</w:t>
            </w:r>
            <w:r w:rsidRPr="00EE225E">
              <w:rPr>
                <w:color w:val="000000"/>
                <w:sz w:val="18"/>
                <w:szCs w:val="18"/>
              </w:rPr>
              <w:br/>
              <w:t>(1.26)</w:t>
            </w:r>
            <w:r w:rsidRPr="00EE225E">
              <w:rPr>
                <w:color w:val="000000"/>
                <w:sz w:val="18"/>
                <w:szCs w:val="18"/>
                <w:vertAlign w:val="superscript"/>
              </w:rPr>
              <w:t xml:space="preserve"> b</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color w:val="000000"/>
                <w:sz w:val="18"/>
                <w:szCs w:val="18"/>
              </w:rPr>
            </w:pPr>
            <w:r w:rsidRPr="00EE225E">
              <w:rPr>
                <w:color w:val="000000"/>
                <w:sz w:val="18"/>
                <w:szCs w:val="18"/>
              </w:rPr>
              <w:t>0.55</w:t>
            </w:r>
            <w:r w:rsidRPr="00EE225E">
              <w:rPr>
                <w:color w:val="000000"/>
                <w:sz w:val="18"/>
                <w:szCs w:val="18"/>
              </w:rPr>
              <w:br/>
              <w:t>(1.02)</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1.09</w:t>
            </w:r>
            <w:r w:rsidRPr="00EE225E">
              <w:rPr>
                <w:color w:val="000000"/>
                <w:sz w:val="18"/>
                <w:szCs w:val="18"/>
              </w:rPr>
              <w:br/>
              <w:t>(0.76)</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2.17</w:t>
            </w:r>
            <w:r w:rsidRPr="00EE225E">
              <w:rPr>
                <w:rFonts w:cs="Calibri"/>
                <w:color w:val="000000"/>
                <w:sz w:val="18"/>
                <w:szCs w:val="18"/>
              </w:rPr>
              <w:br/>
              <w:t>(1.64)</w:t>
            </w:r>
            <w:r w:rsidRPr="00EE225E">
              <w:rPr>
                <w:color w:val="000000"/>
                <w:sz w:val="18"/>
                <w:szCs w:val="18"/>
                <w:vertAlign w:val="superscript"/>
              </w:rPr>
              <w:t xml:space="preserve"> c</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77.18</w:t>
            </w: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2003</w:t>
            </w:r>
            <w:r w:rsidRPr="00EE225E">
              <w:rPr>
                <w:color w:val="000000"/>
                <w:sz w:val="18"/>
                <w:szCs w:val="18"/>
              </w:rPr>
              <w:br/>
              <w:t>(44.76)</w:t>
            </w:r>
            <w:r w:rsidRPr="00EE225E">
              <w:rPr>
                <w:color w:val="000000"/>
                <w:sz w:val="18"/>
                <w:szCs w:val="18"/>
                <w:vertAlign w:val="superscript"/>
              </w:rPr>
              <w:t xml:space="preserve"> d</w:t>
            </w:r>
          </w:p>
        </w:tc>
      </w:tr>
      <w:tr w:rsidR="00F02075" w:rsidRPr="00977B11" w:rsidTr="00670AD3">
        <w:trPr>
          <w:trHeight w:val="420"/>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jc w:val="left"/>
              <w:rPr>
                <w:color w:val="000000"/>
                <w:sz w:val="18"/>
                <w:szCs w:val="18"/>
              </w:rPr>
            </w:pPr>
            <w:r w:rsidRPr="00EE225E">
              <w:rPr>
                <w:color w:val="000000"/>
                <w:sz w:val="18"/>
                <w:szCs w:val="18"/>
              </w:rPr>
              <w:t>Control (Water spray)</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color w:val="000000"/>
                <w:sz w:val="18"/>
                <w:szCs w:val="18"/>
              </w:rPr>
              <w:t>8.82</w:t>
            </w:r>
            <w:r w:rsidRPr="00EE225E">
              <w:rPr>
                <w:color w:val="000000"/>
                <w:sz w:val="18"/>
                <w:szCs w:val="18"/>
              </w:rPr>
              <w:br/>
              <w:t>(3.05)</w:t>
            </w:r>
            <w:r w:rsidRPr="00EE225E">
              <w:rPr>
                <w:color w:val="000000"/>
                <w:sz w:val="18"/>
                <w:szCs w:val="18"/>
                <w:vertAlign w:val="superscript"/>
              </w:rPr>
              <w:t xml:space="preserve"> 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8.88</w:t>
            </w:r>
            <w:r w:rsidRPr="00EE225E">
              <w:rPr>
                <w:color w:val="000000"/>
                <w:sz w:val="18"/>
                <w:szCs w:val="18"/>
              </w:rPr>
              <w:br/>
              <w:t>(3.06)</w:t>
            </w:r>
            <w:r w:rsidRPr="00EE225E">
              <w:rPr>
                <w:color w:val="000000"/>
                <w:sz w:val="18"/>
                <w:szCs w:val="18"/>
                <w:vertAlign w:val="superscript"/>
              </w:rPr>
              <w:t xml:space="preserve"> g</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8.99</w:t>
            </w:r>
            <w:r w:rsidRPr="00EE225E">
              <w:rPr>
                <w:color w:val="000000"/>
                <w:sz w:val="18"/>
                <w:szCs w:val="18"/>
              </w:rPr>
              <w:br/>
              <w:t>(3.08)</w:t>
            </w:r>
            <w:r w:rsidRPr="00EE225E">
              <w:rPr>
                <w:color w:val="000000"/>
                <w:sz w:val="18"/>
                <w:szCs w:val="18"/>
                <w:vertAlign w:val="superscript"/>
              </w:rPr>
              <w:t xml:space="preserve"> g</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9.10</w:t>
            </w:r>
            <w:r w:rsidRPr="00EE225E">
              <w:rPr>
                <w:color w:val="000000"/>
                <w:sz w:val="18"/>
                <w:szCs w:val="18"/>
              </w:rPr>
              <w:br/>
              <w:t>(3.10)</w:t>
            </w:r>
            <w:r w:rsidRPr="00EE225E">
              <w:rPr>
                <w:color w:val="000000"/>
                <w:sz w:val="18"/>
                <w:szCs w:val="18"/>
                <w:vertAlign w:val="superscript"/>
              </w:rPr>
              <w:t xml:space="preserve"> e</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8.65</w:t>
            </w:r>
            <w:r w:rsidRPr="00EE225E">
              <w:rPr>
                <w:color w:val="000000"/>
                <w:sz w:val="18"/>
                <w:szCs w:val="18"/>
              </w:rPr>
              <w:br/>
              <w:t>(3.02)</w:t>
            </w:r>
            <w:r w:rsidRPr="00EE225E">
              <w:rPr>
                <w:color w:val="000000"/>
                <w:sz w:val="18"/>
                <w:szCs w:val="18"/>
                <w:vertAlign w:val="superscript"/>
              </w:rPr>
              <w:t xml:space="preserve"> c</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jc w:val="center"/>
              <w:rPr>
                <w:rFonts w:eastAsia="Times New Roman"/>
                <w:color w:val="000000"/>
                <w:sz w:val="18"/>
                <w:szCs w:val="18"/>
              </w:rPr>
            </w:pPr>
            <w:r w:rsidRPr="00EE225E">
              <w:rPr>
                <w:color w:val="000000"/>
                <w:sz w:val="18"/>
                <w:szCs w:val="18"/>
              </w:rPr>
              <w:t>9.10</w:t>
            </w:r>
            <w:r w:rsidRPr="00EE225E">
              <w:rPr>
                <w:color w:val="000000"/>
                <w:sz w:val="18"/>
                <w:szCs w:val="18"/>
              </w:rPr>
              <w:br/>
              <w:t>(3.00)</w:t>
            </w:r>
            <w:r w:rsidRPr="00EE225E">
              <w:rPr>
                <w:color w:val="000000"/>
                <w:sz w:val="18"/>
                <w:szCs w:val="18"/>
                <w:vertAlign w:val="superscript"/>
              </w:rPr>
              <w:t xml:space="preserve"> c</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color w:val="000000"/>
                <w:sz w:val="18"/>
                <w:szCs w:val="18"/>
              </w:rPr>
            </w:pPr>
            <w:r w:rsidRPr="00EE225E">
              <w:rPr>
                <w:rFonts w:cs="Calibri"/>
                <w:color w:val="000000"/>
                <w:sz w:val="18"/>
                <w:szCs w:val="18"/>
              </w:rPr>
              <w:t>8.82</w:t>
            </w:r>
            <w:r w:rsidRPr="00EE225E">
              <w:rPr>
                <w:rFonts w:cs="Calibri"/>
                <w:color w:val="000000"/>
                <w:sz w:val="18"/>
                <w:szCs w:val="18"/>
              </w:rPr>
              <w:br/>
              <w:t>(3.05)</w:t>
            </w:r>
            <w:r w:rsidRPr="00EE225E">
              <w:rPr>
                <w:color w:val="000000"/>
                <w:sz w:val="18"/>
                <w:szCs w:val="18"/>
                <w:vertAlign w:val="superscript"/>
              </w:rPr>
              <w:t xml:space="preserve"> e</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eastAsia="Times New Roman"/>
                <w:color w:val="000000"/>
                <w:sz w:val="18"/>
                <w:szCs w:val="18"/>
              </w:rPr>
            </w:pPr>
            <w:r w:rsidRPr="00EE225E">
              <w:rPr>
                <w:rFonts w:cs="Calibri"/>
                <w:color w:val="000000"/>
                <w:sz w:val="18"/>
                <w:szCs w:val="18"/>
              </w:rPr>
              <w:t>0.00</w:t>
            </w: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jc w:val="center"/>
              <w:rPr>
                <w:rFonts w:cs="Calibri"/>
                <w:color w:val="000000"/>
                <w:sz w:val="18"/>
                <w:szCs w:val="18"/>
              </w:rPr>
            </w:pPr>
            <w:r w:rsidRPr="00EE225E">
              <w:rPr>
                <w:color w:val="000000"/>
                <w:sz w:val="18"/>
                <w:szCs w:val="18"/>
              </w:rPr>
              <w:t>1570</w:t>
            </w:r>
            <w:r w:rsidRPr="00EE225E">
              <w:rPr>
                <w:color w:val="000000"/>
                <w:sz w:val="18"/>
                <w:szCs w:val="18"/>
              </w:rPr>
              <w:br/>
              <w:t>(39.63)</w:t>
            </w:r>
            <w:r w:rsidRPr="00EE225E">
              <w:rPr>
                <w:color w:val="000000"/>
                <w:sz w:val="18"/>
                <w:szCs w:val="18"/>
                <w:vertAlign w:val="superscript"/>
              </w:rPr>
              <w:t xml:space="preserve"> g</w:t>
            </w:r>
          </w:p>
        </w:tc>
      </w:tr>
      <w:tr w:rsidR="00F02075" w:rsidRPr="00977B11" w:rsidTr="00670AD3">
        <w:trPr>
          <w:trHeight w:val="420"/>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spacing w:after="0"/>
              <w:jc w:val="center"/>
              <w:rPr>
                <w:rFonts w:eastAsia="Times New Roman"/>
                <w:b/>
                <w:bCs/>
                <w:color w:val="000000"/>
                <w:sz w:val="18"/>
                <w:szCs w:val="18"/>
              </w:rPr>
            </w:pPr>
            <w:r w:rsidRPr="00EE225E">
              <w:rPr>
                <w:rFonts w:eastAsia="Times New Roman"/>
                <w:b/>
                <w:bCs/>
                <w:color w:val="000000"/>
                <w:sz w:val="18"/>
                <w:szCs w:val="18"/>
              </w:rPr>
              <w:t>S.Em</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0.013</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0.004</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0.004</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0.028</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0.044</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0.048</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0.154</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p>
        </w:tc>
      </w:tr>
      <w:tr w:rsidR="00F02075" w:rsidRPr="00977B11" w:rsidTr="00670AD3">
        <w:trPr>
          <w:trHeight w:val="501"/>
        </w:trPr>
        <w:tc>
          <w:tcPr>
            <w:tcW w:w="815" w:type="pct"/>
            <w:tcBorders>
              <w:top w:val="single" w:sz="4" w:space="0" w:color="auto"/>
              <w:left w:val="single" w:sz="4" w:space="0" w:color="auto"/>
              <w:bottom w:val="single" w:sz="4" w:space="0" w:color="auto"/>
              <w:right w:val="single" w:sz="4" w:space="0" w:color="auto"/>
            </w:tcBorders>
            <w:vAlign w:val="center"/>
            <w:hideMark/>
          </w:tcPr>
          <w:p w:rsidR="00F02075" w:rsidRPr="00EE225E" w:rsidRDefault="00F02075" w:rsidP="00670AD3">
            <w:pPr>
              <w:spacing w:after="0"/>
              <w:jc w:val="center"/>
              <w:rPr>
                <w:rFonts w:eastAsia="Times New Roman"/>
                <w:b/>
                <w:bCs/>
                <w:color w:val="000000"/>
                <w:sz w:val="18"/>
                <w:szCs w:val="18"/>
              </w:rPr>
            </w:pPr>
            <w:r w:rsidRPr="00EE225E">
              <w:rPr>
                <w:rFonts w:eastAsia="Times New Roman"/>
                <w:b/>
                <w:bCs/>
                <w:color w:val="000000"/>
                <w:sz w:val="18"/>
                <w:szCs w:val="18"/>
              </w:rPr>
              <w:t>CD</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N/A</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0.013</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0.012</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0.086</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0.136</w:t>
            </w:r>
          </w:p>
        </w:tc>
        <w:tc>
          <w:tcPr>
            <w:tcW w:w="460" w:type="pct"/>
            <w:tcBorders>
              <w:top w:val="single" w:sz="4" w:space="0" w:color="auto"/>
              <w:left w:val="single" w:sz="4" w:space="0" w:color="auto"/>
              <w:bottom w:val="single" w:sz="4" w:space="0" w:color="auto"/>
              <w:right w:val="single" w:sz="4" w:space="0" w:color="auto"/>
            </w:tcBorders>
            <w:noWrap/>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0.151</w:t>
            </w:r>
          </w:p>
        </w:tc>
        <w:tc>
          <w:tcPr>
            <w:tcW w:w="460"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r w:rsidRPr="00EE225E">
              <w:rPr>
                <w:rFonts w:eastAsia="Times New Roman"/>
                <w:color w:val="000000"/>
                <w:sz w:val="18"/>
                <w:szCs w:val="18"/>
              </w:rPr>
              <w:t>0.480</w:t>
            </w:r>
          </w:p>
        </w:tc>
        <w:tc>
          <w:tcPr>
            <w:tcW w:w="463"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p>
        </w:tc>
        <w:tc>
          <w:tcPr>
            <w:tcW w:w="502" w:type="pct"/>
            <w:tcBorders>
              <w:top w:val="single" w:sz="4" w:space="0" w:color="auto"/>
              <w:left w:val="single" w:sz="4" w:space="0" w:color="auto"/>
              <w:bottom w:val="single" w:sz="4" w:space="0" w:color="auto"/>
              <w:right w:val="single" w:sz="4" w:space="0" w:color="auto"/>
            </w:tcBorders>
            <w:vAlign w:val="center"/>
          </w:tcPr>
          <w:p w:rsidR="00F02075" w:rsidRPr="00EE225E" w:rsidRDefault="00F02075" w:rsidP="00670AD3">
            <w:pPr>
              <w:spacing w:after="0"/>
              <w:jc w:val="center"/>
              <w:rPr>
                <w:rFonts w:eastAsia="Times New Roman"/>
                <w:color w:val="000000"/>
                <w:sz w:val="18"/>
                <w:szCs w:val="18"/>
              </w:rPr>
            </w:pPr>
          </w:p>
        </w:tc>
      </w:tr>
    </w:tbl>
    <w:p w:rsidR="00F02075" w:rsidRPr="00977B11" w:rsidRDefault="00F02075" w:rsidP="00F02075">
      <w:pPr>
        <w:spacing w:after="0"/>
        <w:rPr>
          <w:sz w:val="18"/>
          <w:szCs w:val="20"/>
          <w:lang/>
        </w:rPr>
      </w:pPr>
      <w:r w:rsidRPr="00977B11">
        <w:rPr>
          <w:sz w:val="18"/>
          <w:szCs w:val="20"/>
          <w:lang/>
        </w:rPr>
        <w:t>- DAT – Days after Treatment</w:t>
      </w:r>
      <w:r>
        <w:rPr>
          <w:sz w:val="18"/>
          <w:szCs w:val="20"/>
          <w:lang/>
        </w:rPr>
        <w:t>; PTC – Pre Treatment Count</w:t>
      </w:r>
    </w:p>
    <w:p w:rsidR="00F02075" w:rsidRPr="00977B11" w:rsidRDefault="00F02075" w:rsidP="00F02075">
      <w:pPr>
        <w:spacing w:after="0"/>
        <w:rPr>
          <w:sz w:val="18"/>
          <w:szCs w:val="20"/>
          <w:lang/>
        </w:rPr>
      </w:pPr>
      <w:r w:rsidRPr="00977B11">
        <w:rPr>
          <w:sz w:val="18"/>
          <w:szCs w:val="20"/>
          <w:lang/>
        </w:rPr>
        <w:t>- Figures in the parentheses are \sqrt{x+0.5}  transformed values</w:t>
      </w:r>
    </w:p>
    <w:p w:rsidR="00F02075" w:rsidRDefault="00F02075" w:rsidP="00F02075">
      <w:pPr>
        <w:spacing w:after="0"/>
        <w:rPr>
          <w:sz w:val="18"/>
          <w:szCs w:val="20"/>
          <w:lang/>
        </w:rPr>
      </w:pPr>
      <w:r w:rsidRPr="00977B11">
        <w:rPr>
          <w:sz w:val="18"/>
          <w:szCs w:val="20"/>
          <w:lang/>
        </w:rPr>
        <w:t>- In a column, means followed by same letter(s) are not significantly different at P=0.05 by DMRT.</w:t>
      </w:r>
    </w:p>
    <w:p w:rsidR="00F02075" w:rsidRDefault="00F02075" w:rsidP="00F02075">
      <w:pPr>
        <w:pStyle w:val="Heading2"/>
        <w:rPr>
          <w:sz w:val="20"/>
          <w:szCs w:val="20"/>
        </w:rPr>
      </w:pPr>
    </w:p>
    <w:p w:rsidR="00F02075" w:rsidRPr="00F829A9" w:rsidRDefault="00F02075" w:rsidP="00F02075">
      <w:pPr>
        <w:pStyle w:val="Heading2"/>
        <w:rPr>
          <w:sz w:val="20"/>
          <w:szCs w:val="20"/>
        </w:rPr>
      </w:pPr>
      <w:r w:rsidRPr="00F829A9">
        <w:rPr>
          <w:sz w:val="20"/>
          <w:szCs w:val="20"/>
        </w:rPr>
        <w:t xml:space="preserve">CONCLUSION </w:t>
      </w:r>
    </w:p>
    <w:p w:rsidR="00F02075" w:rsidRDefault="00F02075" w:rsidP="00F02075">
      <w:r>
        <w:t>The present study concluded that flonicamid 50% WG 75 g a.i./ha (81.99%) was shown to be the most effective with maximum per cent reduction of whitefly and highest yield in both experiments and it was statistically on par with dinotefuran 20% S 25 g a.i./ha.  Need based application of flonicamid 50% WG 75 g a.i./ha followed by dinotefuran 20% S 25 g a.i./hamay be incorporated as the chemical component in the integrated pest management strategies against whitefly.</w:t>
      </w:r>
    </w:p>
    <w:p w:rsidR="00F02075" w:rsidRPr="00F829A9" w:rsidRDefault="00F02075" w:rsidP="00F02075">
      <w:pPr>
        <w:rPr>
          <w:b/>
          <w:szCs w:val="20"/>
        </w:rPr>
      </w:pPr>
    </w:p>
    <w:p w:rsidR="00F02075" w:rsidRDefault="00F02075" w:rsidP="00F02075">
      <w:pPr>
        <w:pStyle w:val="Heading2"/>
      </w:pPr>
      <w:r>
        <w:t>REFERENCES</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Aslam, M., Razaq, M., Shah, S.A. and F. Ahmad. 2004. Comparative efficacy of different insecticides against sucking pests of cotton. </w:t>
      </w:r>
      <w:r w:rsidRPr="00382191">
        <w:rPr>
          <w:i/>
          <w:iCs/>
          <w:color w:val="000000"/>
          <w:szCs w:val="20"/>
          <w:shd w:val="clear" w:color="auto" w:fill="FFFFFF"/>
        </w:rPr>
        <w:t>J. Res. Sci.</w:t>
      </w:r>
      <w:r w:rsidRPr="00382191">
        <w:rPr>
          <w:color w:val="000000"/>
          <w:szCs w:val="20"/>
          <w:shd w:val="clear" w:color="auto" w:fill="FFFFFF"/>
        </w:rPr>
        <w:t>, </w:t>
      </w:r>
      <w:r w:rsidRPr="00382191">
        <w:rPr>
          <w:b/>
          <w:bCs/>
          <w:color w:val="000000"/>
          <w:szCs w:val="20"/>
          <w:shd w:val="clear" w:color="auto" w:fill="FFFFFF"/>
        </w:rPr>
        <w:t>15(1)</w:t>
      </w:r>
      <w:r w:rsidRPr="00382191">
        <w:rPr>
          <w:color w:val="000000"/>
          <w:szCs w:val="20"/>
          <w:shd w:val="clear" w:color="auto" w:fill="FFFFFF"/>
        </w:rPr>
        <w:t>:53-58.</w:t>
      </w:r>
    </w:p>
    <w:p w:rsidR="00F02075" w:rsidRPr="00382191" w:rsidRDefault="00F02075" w:rsidP="00F02075">
      <w:pPr>
        <w:spacing w:line="360" w:lineRule="auto"/>
        <w:ind w:left="720" w:hanging="720"/>
        <w:rPr>
          <w:sz w:val="16"/>
          <w:szCs w:val="16"/>
        </w:rPr>
      </w:pPr>
      <w:r w:rsidRPr="00382191">
        <w:rPr>
          <w:rFonts w:cs="Arial"/>
          <w:color w:val="000000"/>
          <w:szCs w:val="20"/>
          <w:shd w:val="clear" w:color="auto" w:fill="FFFFFF"/>
        </w:rPr>
        <w:t>Balakrishnan, N., Kumar, B.V. and P. Sivasubramanian. 2009. Bioefficacy of bifenthrin 10 EC against</w:t>
      </w:r>
      <w:r w:rsidRPr="00382191">
        <w:rPr>
          <w:rFonts w:cs="Arial"/>
          <w:color w:val="222222"/>
          <w:szCs w:val="20"/>
          <w:shd w:val="clear" w:color="auto" w:fill="FFFFFF"/>
        </w:rPr>
        <w:t xml:space="preserve"> sucking insects, bollworms and natural enemies in cotton. </w:t>
      </w:r>
      <w:r w:rsidRPr="00382191">
        <w:rPr>
          <w:rFonts w:cs="Arial"/>
          <w:i/>
          <w:iCs/>
          <w:color w:val="222222"/>
          <w:szCs w:val="20"/>
          <w:shd w:val="clear" w:color="auto" w:fill="FFFFFF"/>
        </w:rPr>
        <w:t>Madras Agric. J.</w:t>
      </w:r>
      <w:r w:rsidRPr="00382191">
        <w:rPr>
          <w:rFonts w:cs="Arial"/>
          <w:color w:val="222222"/>
          <w:szCs w:val="20"/>
          <w:shd w:val="clear" w:color="auto" w:fill="FFFFFF"/>
        </w:rPr>
        <w:t>, </w:t>
      </w:r>
      <w:r w:rsidRPr="00382191">
        <w:rPr>
          <w:rFonts w:cs="Arial"/>
          <w:b/>
          <w:bCs/>
          <w:i/>
          <w:iCs/>
          <w:color w:val="222222"/>
          <w:szCs w:val="20"/>
          <w:shd w:val="clear" w:color="auto" w:fill="FFFFFF"/>
        </w:rPr>
        <w:t>96</w:t>
      </w:r>
      <w:r w:rsidRPr="00382191">
        <w:rPr>
          <w:rFonts w:cs="Arial"/>
          <w:b/>
          <w:bCs/>
          <w:color w:val="222222"/>
          <w:szCs w:val="20"/>
          <w:shd w:val="clear" w:color="auto" w:fill="FFFFFF"/>
        </w:rPr>
        <w:t>(1/6)</w:t>
      </w:r>
      <w:r w:rsidRPr="00382191">
        <w:rPr>
          <w:rFonts w:cs="Arial"/>
          <w:color w:val="222222"/>
          <w:szCs w:val="20"/>
          <w:shd w:val="clear" w:color="auto" w:fill="FFFFFF"/>
        </w:rPr>
        <w:t>:225-229.</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Biswas, K.K., Bhattacharyya, U.K., Palchoudhury, S., Balram, N., Kumar, A., Arora, R., Sain, S.K., Kumar, P., Khetarpal, R.K., Sanyal, A. and P.K. Mandal. 2020. Dominance of recombinant cotton leaf curl Multan-Rajasthan virus associated with cotton leaf curl disease outbreak in northwest India. </w:t>
      </w:r>
      <w:r w:rsidRPr="00382191">
        <w:rPr>
          <w:i/>
          <w:iCs/>
          <w:color w:val="000000"/>
          <w:szCs w:val="20"/>
          <w:shd w:val="clear" w:color="auto" w:fill="FFFFFF"/>
        </w:rPr>
        <w:t>PloS one.</w:t>
      </w:r>
      <w:r w:rsidRPr="00382191">
        <w:rPr>
          <w:color w:val="000000"/>
          <w:szCs w:val="20"/>
          <w:shd w:val="clear" w:color="auto" w:fill="FFFFFF"/>
        </w:rPr>
        <w:t>, </w:t>
      </w:r>
      <w:r w:rsidRPr="00382191">
        <w:rPr>
          <w:b/>
          <w:bCs/>
          <w:color w:val="000000"/>
          <w:szCs w:val="20"/>
          <w:shd w:val="clear" w:color="auto" w:fill="FFFFFF"/>
        </w:rPr>
        <w:t>15(4)</w:t>
      </w:r>
      <w:r w:rsidRPr="00382191">
        <w:rPr>
          <w:color w:val="000000"/>
          <w:szCs w:val="20"/>
          <w:shd w:val="clear" w:color="auto" w:fill="FFFFFF"/>
        </w:rPr>
        <w:t>: 0231886.</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lastRenderedPageBreak/>
        <w:t>Crowder, D.W., Horowitz, A.R., De Barro, P.J., Liu, S.S., Showalter, A.M., Kontsedalov, S., Khasdan, V., Shargal, A., Liu, J. and Y. Carriere. 2010. Mating behaviour, life history and adaptation to insecticides determine species exclusion between whiteflies. </w:t>
      </w:r>
      <w:r w:rsidRPr="00382191">
        <w:rPr>
          <w:rFonts w:cs="Arial"/>
          <w:i/>
          <w:iCs/>
          <w:color w:val="000000"/>
          <w:sz w:val="17"/>
          <w:szCs w:val="17"/>
          <w:shd w:val="clear" w:color="auto" w:fill="FFFFFF"/>
        </w:rPr>
        <w:t>J Anim Ecol</w:t>
      </w:r>
      <w:r w:rsidRPr="00382191">
        <w:rPr>
          <w:i/>
          <w:iCs/>
          <w:color w:val="000000"/>
          <w:szCs w:val="20"/>
          <w:shd w:val="clear" w:color="auto" w:fill="FFFFFF"/>
        </w:rPr>
        <w:t>.</w:t>
      </w:r>
      <w:r w:rsidRPr="00382191">
        <w:rPr>
          <w:color w:val="000000"/>
          <w:szCs w:val="20"/>
          <w:shd w:val="clear" w:color="auto" w:fill="FFFFFF"/>
        </w:rPr>
        <w:t>, </w:t>
      </w:r>
      <w:r w:rsidRPr="00382191">
        <w:rPr>
          <w:b/>
          <w:bCs/>
          <w:color w:val="000000"/>
          <w:szCs w:val="20"/>
          <w:shd w:val="clear" w:color="auto" w:fill="FFFFFF"/>
        </w:rPr>
        <w:t>79(3)</w:t>
      </w:r>
      <w:r w:rsidRPr="00382191">
        <w:rPr>
          <w:color w:val="000000"/>
          <w:szCs w:val="20"/>
          <w:shd w:val="clear" w:color="auto" w:fill="FFFFFF"/>
        </w:rPr>
        <w:t>:563-570.</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Dhillon, B.S. and R.S. Sidhu. 2016. Successful management of whitefly incidence in cotton through joint efforts of farm experts and farmers. </w:t>
      </w:r>
      <w:r w:rsidRPr="00382191">
        <w:rPr>
          <w:i/>
          <w:iCs/>
          <w:color w:val="000000"/>
          <w:szCs w:val="20"/>
          <w:shd w:val="clear" w:color="auto" w:fill="FFFFFF"/>
        </w:rPr>
        <w:t>Prog. Fmg–Mont. J. Punjab Agric. Univ.</w:t>
      </w:r>
      <w:r w:rsidRPr="00382191">
        <w:rPr>
          <w:color w:val="000000"/>
          <w:szCs w:val="20"/>
          <w:shd w:val="clear" w:color="auto" w:fill="FFFFFF"/>
        </w:rPr>
        <w:t>, </w:t>
      </w:r>
      <w:r w:rsidRPr="00382191">
        <w:rPr>
          <w:b/>
          <w:bCs/>
          <w:color w:val="000000"/>
          <w:szCs w:val="20"/>
          <w:shd w:val="clear" w:color="auto" w:fill="FFFFFF"/>
        </w:rPr>
        <w:t>52</w:t>
      </w:r>
      <w:r w:rsidRPr="00382191">
        <w:rPr>
          <w:color w:val="000000"/>
          <w:szCs w:val="20"/>
          <w:shd w:val="clear" w:color="auto" w:fill="FFFFFF"/>
        </w:rPr>
        <w:t>:5-7.</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 xml:space="preserve">Ellango, R., Singh, S.T., Rana, V.S., Gayatri Priya, N., Raina, H., Chaubey, R., Naveen, N.C., Mahmood, R., Ramamurthy, V.V., Asokan, R. and R. Rajagopal. 2015. Distribution of </w:t>
      </w:r>
      <w:r w:rsidRPr="00382191">
        <w:rPr>
          <w:i/>
          <w:iCs/>
          <w:color w:val="000000"/>
          <w:szCs w:val="20"/>
          <w:shd w:val="clear" w:color="auto" w:fill="FFFFFF"/>
        </w:rPr>
        <w:t>Bemisiatabaci</w:t>
      </w:r>
      <w:r w:rsidRPr="00382191">
        <w:rPr>
          <w:color w:val="000000"/>
          <w:szCs w:val="20"/>
          <w:shd w:val="clear" w:color="auto" w:fill="FFFFFF"/>
        </w:rPr>
        <w:t xml:space="preserve"> genetic groups in India. </w:t>
      </w:r>
      <w:r w:rsidRPr="00382191">
        <w:rPr>
          <w:rFonts w:cs="Arial"/>
          <w:i/>
          <w:iCs/>
          <w:color w:val="000000"/>
          <w:sz w:val="17"/>
          <w:szCs w:val="17"/>
          <w:shd w:val="clear" w:color="auto" w:fill="FFFFFF"/>
        </w:rPr>
        <w:t>Environ. Entomol</w:t>
      </w:r>
      <w:r w:rsidRPr="00382191">
        <w:rPr>
          <w:i/>
          <w:iCs/>
          <w:color w:val="000000"/>
          <w:szCs w:val="20"/>
          <w:shd w:val="clear" w:color="auto" w:fill="FFFFFF"/>
        </w:rPr>
        <w:t>.</w:t>
      </w:r>
      <w:r w:rsidRPr="00382191">
        <w:rPr>
          <w:color w:val="000000"/>
          <w:szCs w:val="20"/>
          <w:shd w:val="clear" w:color="auto" w:fill="FFFFFF"/>
        </w:rPr>
        <w:t>, </w:t>
      </w:r>
      <w:r w:rsidRPr="00382191">
        <w:rPr>
          <w:b/>
          <w:bCs/>
          <w:color w:val="000000"/>
          <w:szCs w:val="20"/>
          <w:shd w:val="clear" w:color="auto" w:fill="FFFFFF"/>
        </w:rPr>
        <w:t>44(4)</w:t>
      </w:r>
      <w:r w:rsidRPr="00382191">
        <w:rPr>
          <w:color w:val="000000"/>
          <w:szCs w:val="20"/>
          <w:shd w:val="clear" w:color="auto" w:fill="FFFFFF"/>
        </w:rPr>
        <w:t>:1258-1264.</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FAO, 2019. </w:t>
      </w:r>
      <w:r w:rsidRPr="00382191">
        <w:rPr>
          <w:bCs/>
          <w:color w:val="000000"/>
          <w:szCs w:val="20"/>
          <w:shd w:val="clear" w:color="auto" w:fill="FFFFFF"/>
        </w:rPr>
        <w:t>FAOSTAT</w:t>
      </w:r>
      <w:r w:rsidRPr="00382191">
        <w:rPr>
          <w:color w:val="000000"/>
          <w:szCs w:val="20"/>
          <w:shd w:val="clear" w:color="auto" w:fill="FFFFFF"/>
        </w:rPr>
        <w:t>. Food and Agriculture Organization of the United Nations, Rome, Italy. </w:t>
      </w:r>
      <w:r w:rsidRPr="00382191">
        <w:rPr>
          <w:bCs/>
          <w:color w:val="000000"/>
          <w:szCs w:val="20"/>
          <w:shd w:val="clear" w:color="auto" w:fill="FFFFFF"/>
        </w:rPr>
        <w:t>Web</w:t>
      </w:r>
      <w:r w:rsidRPr="00382191">
        <w:rPr>
          <w:color w:val="000000"/>
          <w:szCs w:val="20"/>
          <w:shd w:val="clear" w:color="auto" w:fill="FFFFFF"/>
        </w:rPr>
        <w:t xml:space="preserve">. </w:t>
      </w:r>
      <w:hyperlink r:id="rId6" w:anchor="data" w:history="1">
        <w:r w:rsidRPr="00382191">
          <w:rPr>
            <w:rStyle w:val="Hyperlink"/>
            <w:color w:val="000000"/>
            <w:shd w:val="clear" w:color="auto" w:fill="FFFFFF"/>
          </w:rPr>
          <w:t>http://www.fao.org/</w:t>
        </w:r>
        <w:r w:rsidRPr="00382191">
          <w:rPr>
            <w:rStyle w:val="Hyperlink"/>
            <w:bCs/>
            <w:color w:val="000000"/>
            <w:shd w:val="clear" w:color="auto" w:fill="FFFFFF"/>
          </w:rPr>
          <w:t>faostat</w:t>
        </w:r>
        <w:r w:rsidRPr="00382191">
          <w:rPr>
            <w:rStyle w:val="Hyperlink"/>
            <w:color w:val="000000"/>
            <w:shd w:val="clear" w:color="auto" w:fill="FFFFFF"/>
          </w:rPr>
          <w:t>/en/#data</w:t>
        </w:r>
      </w:hyperlink>
      <w:r w:rsidRPr="00382191">
        <w:rPr>
          <w:color w:val="000000"/>
          <w:szCs w:val="20"/>
          <w:shd w:val="clear" w:color="auto" w:fill="FFFFFF"/>
        </w:rPr>
        <w:t>.</w:t>
      </w:r>
    </w:p>
    <w:p w:rsidR="00F02075" w:rsidRPr="00382191" w:rsidRDefault="00F02075" w:rsidP="00F02075">
      <w:pPr>
        <w:spacing w:line="360" w:lineRule="auto"/>
        <w:ind w:left="720" w:hanging="720"/>
        <w:rPr>
          <w:color w:val="000000"/>
          <w:szCs w:val="20"/>
        </w:rPr>
      </w:pPr>
      <w:r w:rsidRPr="00382191">
        <w:rPr>
          <w:color w:val="000000"/>
          <w:szCs w:val="20"/>
        </w:rPr>
        <w:t xml:space="preserve">Gomez, K.A. and A.A. Gomez. 1984. </w:t>
      </w:r>
      <w:r w:rsidRPr="00382191">
        <w:rPr>
          <w:i/>
          <w:color w:val="000000"/>
          <w:szCs w:val="20"/>
        </w:rPr>
        <w:t>Stat. Proc. Agric. Research</w:t>
      </w:r>
      <w:r w:rsidRPr="00382191">
        <w:rPr>
          <w:color w:val="000000"/>
          <w:szCs w:val="20"/>
        </w:rPr>
        <w:t xml:space="preserve">. A Wiley International Science Publication, John Wiley and Sons, </w:t>
      </w:r>
      <w:smartTag w:uri="urn:schemas-microsoft-com:office:smarttags" w:element="place">
        <w:smartTag w:uri="urn:schemas-microsoft-com:office:smarttags" w:element="State">
          <w:r w:rsidRPr="00382191">
            <w:rPr>
              <w:color w:val="000000"/>
              <w:szCs w:val="20"/>
            </w:rPr>
            <w:t>New York</w:t>
          </w:r>
        </w:smartTag>
      </w:smartTag>
      <w:r w:rsidRPr="00382191">
        <w:rPr>
          <w:color w:val="000000"/>
          <w:szCs w:val="20"/>
        </w:rPr>
        <w:t>. 680p.</w:t>
      </w:r>
    </w:p>
    <w:p w:rsidR="00F02075" w:rsidRPr="00382191" w:rsidRDefault="00F02075" w:rsidP="00F02075">
      <w:pPr>
        <w:spacing w:before="180" w:after="180" w:line="360" w:lineRule="auto"/>
        <w:ind w:left="720" w:hanging="720"/>
        <w:rPr>
          <w:color w:val="000000"/>
          <w:szCs w:val="20"/>
        </w:rPr>
      </w:pPr>
      <w:r w:rsidRPr="00382191">
        <w:rPr>
          <w:color w:val="000000"/>
          <w:szCs w:val="20"/>
        </w:rPr>
        <w:t xml:space="preserve">Henderson, C.F. and E.W. Tilton. 1955.  Tests with acaricides against the brown wheat mite. </w:t>
      </w:r>
      <w:r w:rsidRPr="00382191">
        <w:rPr>
          <w:i/>
          <w:color w:val="000000"/>
          <w:szCs w:val="20"/>
        </w:rPr>
        <w:t>J. Econ. Entomol.</w:t>
      </w:r>
      <w:r w:rsidRPr="00382191">
        <w:rPr>
          <w:color w:val="000000"/>
          <w:szCs w:val="20"/>
        </w:rPr>
        <w:t xml:space="preserve">, </w:t>
      </w:r>
      <w:r w:rsidRPr="00382191">
        <w:rPr>
          <w:b/>
          <w:bCs/>
          <w:color w:val="000000"/>
          <w:szCs w:val="20"/>
        </w:rPr>
        <w:t>48(2)</w:t>
      </w:r>
      <w:r w:rsidRPr="00382191">
        <w:rPr>
          <w:color w:val="000000"/>
          <w:szCs w:val="20"/>
        </w:rPr>
        <w:t>:157-161.</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 xml:space="preserve">Kadam, D. 2014. Seasonal incidence of sucking pests of </w:t>
      </w:r>
      <w:r w:rsidRPr="00382191">
        <w:rPr>
          <w:i/>
          <w:iCs/>
          <w:color w:val="000000"/>
          <w:szCs w:val="20"/>
          <w:shd w:val="clear" w:color="auto" w:fill="FFFFFF"/>
        </w:rPr>
        <w:t>Bt</w:t>
      </w:r>
      <w:r w:rsidRPr="00382191">
        <w:rPr>
          <w:color w:val="000000"/>
          <w:szCs w:val="20"/>
          <w:shd w:val="clear" w:color="auto" w:fill="FFFFFF"/>
        </w:rPr>
        <w:t xml:space="preserve"> cotton in different intercropping systems and their natural enemies. </w:t>
      </w:r>
      <w:r w:rsidRPr="00382191">
        <w:rPr>
          <w:rFonts w:cs="Arial"/>
          <w:i/>
          <w:iCs/>
          <w:color w:val="000000"/>
          <w:sz w:val="17"/>
          <w:szCs w:val="17"/>
          <w:shd w:val="clear" w:color="auto" w:fill="FFFFFF"/>
        </w:rPr>
        <w:t>J Pest Sci.</w:t>
      </w:r>
      <w:r w:rsidRPr="00382191">
        <w:rPr>
          <w:color w:val="000000"/>
          <w:szCs w:val="20"/>
          <w:shd w:val="clear" w:color="auto" w:fill="FFFFFF"/>
        </w:rPr>
        <w:t>, </w:t>
      </w:r>
      <w:r w:rsidRPr="00382191">
        <w:rPr>
          <w:b/>
          <w:bCs/>
          <w:color w:val="000000"/>
          <w:szCs w:val="20"/>
          <w:shd w:val="clear" w:color="auto" w:fill="FFFFFF"/>
        </w:rPr>
        <w:t>1(1)</w:t>
      </w:r>
      <w:r w:rsidRPr="00382191">
        <w:rPr>
          <w:color w:val="000000"/>
          <w:szCs w:val="20"/>
          <w:shd w:val="clear" w:color="auto" w:fill="FFFFFF"/>
        </w:rPr>
        <w:t>:29-34.</w:t>
      </w:r>
    </w:p>
    <w:p w:rsidR="00F02075" w:rsidRPr="00382191" w:rsidRDefault="00F02075" w:rsidP="00F02075">
      <w:pPr>
        <w:spacing w:line="360" w:lineRule="auto"/>
        <w:ind w:left="720" w:hanging="720"/>
        <w:rPr>
          <w:color w:val="000000"/>
          <w:szCs w:val="20"/>
        </w:rPr>
      </w:pPr>
      <w:r w:rsidRPr="00382191">
        <w:rPr>
          <w:color w:val="000000"/>
          <w:szCs w:val="20"/>
          <w:shd w:val="clear" w:color="auto" w:fill="FFFFFF"/>
        </w:rPr>
        <w:t>Kharel, S., Singh, P.S. and S.K. Singh. 2016. Efficacy of newer insecticides against sucking insect pests of green gram [</w:t>
      </w:r>
      <w:r w:rsidRPr="00382191">
        <w:rPr>
          <w:i/>
          <w:iCs/>
          <w:color w:val="000000"/>
          <w:szCs w:val="20"/>
          <w:shd w:val="clear" w:color="auto" w:fill="FFFFFF"/>
        </w:rPr>
        <w:t>Vigna radiata</w:t>
      </w:r>
      <w:r w:rsidRPr="00382191">
        <w:rPr>
          <w:color w:val="000000"/>
          <w:szCs w:val="20"/>
          <w:shd w:val="clear" w:color="auto" w:fill="FFFFFF"/>
        </w:rPr>
        <w:t xml:space="preserve"> (L.) Wilczek]. </w:t>
      </w:r>
      <w:r w:rsidRPr="00382191">
        <w:rPr>
          <w:rFonts w:cs="Arial"/>
          <w:i/>
          <w:iCs/>
          <w:color w:val="000000"/>
          <w:sz w:val="17"/>
          <w:szCs w:val="17"/>
          <w:shd w:val="clear" w:color="auto" w:fill="FFFFFF"/>
        </w:rPr>
        <w:t>Int. j. agric. environ. biotechno</w:t>
      </w:r>
      <w:r w:rsidRPr="00382191">
        <w:rPr>
          <w:i/>
          <w:iCs/>
          <w:color w:val="000000"/>
          <w:szCs w:val="20"/>
          <w:shd w:val="clear" w:color="auto" w:fill="FFFFFF"/>
        </w:rPr>
        <w:t>.</w:t>
      </w:r>
      <w:r w:rsidRPr="00382191">
        <w:rPr>
          <w:color w:val="000000"/>
          <w:szCs w:val="20"/>
          <w:shd w:val="clear" w:color="auto" w:fill="FFFFFF"/>
        </w:rPr>
        <w:t>, </w:t>
      </w:r>
      <w:r w:rsidRPr="00382191">
        <w:rPr>
          <w:b/>
          <w:bCs/>
          <w:i/>
          <w:iCs/>
          <w:color w:val="000000"/>
          <w:szCs w:val="20"/>
          <w:shd w:val="clear" w:color="auto" w:fill="FFFFFF"/>
        </w:rPr>
        <w:t>9</w:t>
      </w:r>
      <w:r w:rsidRPr="00382191">
        <w:rPr>
          <w:b/>
          <w:bCs/>
          <w:color w:val="000000"/>
          <w:szCs w:val="20"/>
          <w:shd w:val="clear" w:color="auto" w:fill="FFFFFF"/>
        </w:rPr>
        <w:t>(6)</w:t>
      </w:r>
      <w:r w:rsidRPr="00382191">
        <w:rPr>
          <w:color w:val="000000"/>
          <w:szCs w:val="20"/>
          <w:shd w:val="clear" w:color="auto" w:fill="FFFFFF"/>
        </w:rPr>
        <w:t>:1081-1087.</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Monga, D. and S.K. Sain. 2021. Incidence and severity of cotton leaf curl virus disease on different BG II hybrids and its effect on the yield and quality of cotton crop. </w:t>
      </w:r>
      <w:r w:rsidRPr="00382191">
        <w:rPr>
          <w:rFonts w:cs="Arial"/>
          <w:i/>
          <w:iCs/>
          <w:color w:val="000000"/>
          <w:sz w:val="17"/>
          <w:szCs w:val="17"/>
          <w:shd w:val="clear" w:color="auto" w:fill="FFFFFF"/>
        </w:rPr>
        <w:t>J. Environ. Biol</w:t>
      </w:r>
      <w:r w:rsidRPr="00382191">
        <w:rPr>
          <w:i/>
          <w:iCs/>
          <w:color w:val="000000"/>
          <w:szCs w:val="20"/>
          <w:shd w:val="clear" w:color="auto" w:fill="FFFFFF"/>
        </w:rPr>
        <w:t>.</w:t>
      </w:r>
      <w:r w:rsidRPr="00382191">
        <w:rPr>
          <w:color w:val="000000"/>
          <w:szCs w:val="20"/>
          <w:shd w:val="clear" w:color="auto" w:fill="FFFFFF"/>
        </w:rPr>
        <w:t>, </w:t>
      </w:r>
      <w:r w:rsidRPr="00382191">
        <w:rPr>
          <w:b/>
          <w:bCs/>
          <w:i/>
          <w:iCs/>
          <w:color w:val="000000"/>
          <w:szCs w:val="20"/>
          <w:shd w:val="clear" w:color="auto" w:fill="FFFFFF"/>
        </w:rPr>
        <w:t>42</w:t>
      </w:r>
      <w:r w:rsidRPr="00382191">
        <w:rPr>
          <w:b/>
          <w:bCs/>
          <w:color w:val="000000"/>
          <w:szCs w:val="20"/>
          <w:shd w:val="clear" w:color="auto" w:fill="FFFFFF"/>
        </w:rPr>
        <w:t>(1)</w:t>
      </w:r>
      <w:r w:rsidRPr="00382191">
        <w:rPr>
          <w:color w:val="000000"/>
          <w:szCs w:val="20"/>
          <w:shd w:val="clear" w:color="auto" w:fill="FFFFFF"/>
        </w:rPr>
        <w:t>:90-98.</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 xml:space="preserve">Pathania, M., Verma, A., Singh, M., Arora, P.K. and N. Kaur. 2020. Influence of abiotic factors on the infestation dynamics of whitefly, </w:t>
      </w:r>
      <w:r w:rsidRPr="00382191">
        <w:rPr>
          <w:i/>
          <w:iCs/>
          <w:color w:val="000000"/>
          <w:szCs w:val="20"/>
          <w:shd w:val="clear" w:color="auto" w:fill="FFFFFF"/>
        </w:rPr>
        <w:t>Bemisiatabaci</w:t>
      </w:r>
      <w:r w:rsidRPr="00382191">
        <w:rPr>
          <w:color w:val="000000"/>
          <w:szCs w:val="20"/>
          <w:shd w:val="clear" w:color="auto" w:fill="FFFFFF"/>
        </w:rPr>
        <w:t xml:space="preserve"> (Gennadius 1889) in cotton and its management strategies in North-Western India. </w:t>
      </w:r>
      <w:r w:rsidRPr="00382191">
        <w:rPr>
          <w:rFonts w:cs="Arial"/>
          <w:i/>
          <w:iCs/>
          <w:color w:val="000000"/>
          <w:sz w:val="17"/>
          <w:szCs w:val="17"/>
          <w:shd w:val="clear" w:color="auto" w:fill="FFFFFF"/>
        </w:rPr>
        <w:t>Int. J. Trop. Insect Sci</w:t>
      </w:r>
      <w:r w:rsidRPr="00382191">
        <w:rPr>
          <w:rFonts w:cs="Arial"/>
          <w:color w:val="000000"/>
          <w:sz w:val="17"/>
          <w:szCs w:val="17"/>
          <w:shd w:val="clear" w:color="auto" w:fill="FFFFFF"/>
        </w:rPr>
        <w:t>.</w:t>
      </w:r>
      <w:r w:rsidRPr="00382191">
        <w:rPr>
          <w:color w:val="000000"/>
          <w:szCs w:val="20"/>
          <w:shd w:val="clear" w:color="auto" w:fill="FFFFFF"/>
        </w:rPr>
        <w:t>, </w:t>
      </w:r>
      <w:r w:rsidRPr="00382191">
        <w:rPr>
          <w:b/>
          <w:bCs/>
          <w:i/>
          <w:iCs/>
          <w:color w:val="000000"/>
          <w:szCs w:val="20"/>
          <w:shd w:val="clear" w:color="auto" w:fill="FFFFFF"/>
        </w:rPr>
        <w:t>40</w:t>
      </w:r>
      <w:r w:rsidRPr="00382191">
        <w:rPr>
          <w:color w:val="000000"/>
          <w:szCs w:val="20"/>
          <w:shd w:val="clear" w:color="auto" w:fill="FFFFFF"/>
        </w:rPr>
        <w:t>:969-981.</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 xml:space="preserve">Razaq, M., Suhail, A., Aslam, M., Arif, M.J., Saleem, M.A. and M.H.A. Khan. 2005. Evaluation of neonicotinoids and conventional insecticides against cotton jassid, </w:t>
      </w:r>
      <w:r w:rsidRPr="00382191">
        <w:rPr>
          <w:i/>
          <w:iCs/>
          <w:color w:val="000000"/>
          <w:szCs w:val="20"/>
          <w:shd w:val="clear" w:color="auto" w:fill="FFFFFF"/>
        </w:rPr>
        <w:t>Amrascadevastans</w:t>
      </w:r>
      <w:r w:rsidRPr="00382191">
        <w:rPr>
          <w:color w:val="000000"/>
          <w:szCs w:val="20"/>
          <w:shd w:val="clear" w:color="auto" w:fill="FFFFFF"/>
        </w:rPr>
        <w:t xml:space="preserve"> (Dist.) and cotton whitefly, </w:t>
      </w:r>
      <w:r w:rsidRPr="00382191">
        <w:rPr>
          <w:i/>
          <w:iCs/>
          <w:color w:val="000000"/>
          <w:szCs w:val="20"/>
          <w:shd w:val="clear" w:color="auto" w:fill="FFFFFF"/>
        </w:rPr>
        <w:t>Bemisiatabaci</w:t>
      </w:r>
      <w:r w:rsidRPr="00382191">
        <w:rPr>
          <w:color w:val="000000"/>
          <w:szCs w:val="20"/>
          <w:shd w:val="clear" w:color="auto" w:fill="FFFFFF"/>
        </w:rPr>
        <w:t xml:space="preserve"> (Genn.) on cotton. </w:t>
      </w:r>
      <w:r w:rsidRPr="00382191">
        <w:rPr>
          <w:i/>
          <w:iCs/>
          <w:color w:val="000000"/>
          <w:szCs w:val="20"/>
          <w:shd w:val="clear" w:color="auto" w:fill="FFFFFF"/>
        </w:rPr>
        <w:t>Pak. Entomol.</w:t>
      </w:r>
      <w:r w:rsidRPr="00382191">
        <w:rPr>
          <w:color w:val="000000"/>
          <w:szCs w:val="20"/>
          <w:shd w:val="clear" w:color="auto" w:fill="FFFFFF"/>
        </w:rPr>
        <w:t>, </w:t>
      </w:r>
      <w:r w:rsidRPr="00382191">
        <w:rPr>
          <w:b/>
          <w:bCs/>
          <w:i/>
          <w:iCs/>
          <w:color w:val="000000"/>
          <w:szCs w:val="20"/>
          <w:shd w:val="clear" w:color="auto" w:fill="FFFFFF"/>
        </w:rPr>
        <w:t>27</w:t>
      </w:r>
      <w:r w:rsidRPr="00382191">
        <w:rPr>
          <w:b/>
          <w:bCs/>
          <w:color w:val="000000"/>
          <w:szCs w:val="20"/>
          <w:shd w:val="clear" w:color="auto" w:fill="FFFFFF"/>
        </w:rPr>
        <w:t>(1)</w:t>
      </w:r>
      <w:r w:rsidRPr="00382191">
        <w:rPr>
          <w:color w:val="000000"/>
          <w:szCs w:val="20"/>
          <w:shd w:val="clear" w:color="auto" w:fill="FFFFFF"/>
        </w:rPr>
        <w:t>:75-78.</w:t>
      </w:r>
    </w:p>
    <w:p w:rsidR="00F02075" w:rsidRPr="00382191" w:rsidRDefault="00F02075" w:rsidP="00F02075">
      <w:pPr>
        <w:spacing w:line="360" w:lineRule="auto"/>
        <w:ind w:left="720" w:hanging="720"/>
        <w:rPr>
          <w:color w:val="000000"/>
          <w:szCs w:val="20"/>
          <w:shd w:val="clear" w:color="auto" w:fill="FFFFFF"/>
        </w:rPr>
      </w:pPr>
      <w:r w:rsidRPr="00382191">
        <w:rPr>
          <w:color w:val="000000"/>
          <w:szCs w:val="20"/>
          <w:shd w:val="clear" w:color="auto" w:fill="FFFFFF"/>
        </w:rPr>
        <w:t>Sain, S.K., Monga, D., Mohan, M., Sharma, A. and J. Beniwal. 2020. Reduction in Seed Cotton Yield Corresponding with Symptom Severity Grades of Cotton Leaf Curl Disease (CLCuD) in Upland Cotton (</w:t>
      </w:r>
      <w:r w:rsidRPr="00382191">
        <w:rPr>
          <w:i/>
          <w:iCs/>
          <w:color w:val="000000"/>
          <w:szCs w:val="20"/>
          <w:shd w:val="clear" w:color="auto" w:fill="FFFFFF"/>
        </w:rPr>
        <w:t>Gossypium hirsutum</w:t>
      </w:r>
      <w:r w:rsidRPr="00382191">
        <w:rPr>
          <w:color w:val="000000"/>
          <w:szCs w:val="20"/>
          <w:shd w:val="clear" w:color="auto" w:fill="FFFFFF"/>
        </w:rPr>
        <w:t xml:space="preserve"> L.). </w:t>
      </w:r>
      <w:r w:rsidRPr="00382191">
        <w:rPr>
          <w:i/>
          <w:iCs/>
          <w:color w:val="000000"/>
          <w:szCs w:val="20"/>
          <w:shd w:val="clear" w:color="auto" w:fill="FFFFFF"/>
        </w:rPr>
        <w:t>Int. J. Curr. Microbiol. App. Sci.</w:t>
      </w:r>
      <w:r w:rsidRPr="00382191">
        <w:rPr>
          <w:color w:val="000000"/>
          <w:szCs w:val="20"/>
          <w:shd w:val="clear" w:color="auto" w:fill="FFFFFF"/>
        </w:rPr>
        <w:t>, </w:t>
      </w:r>
      <w:r w:rsidRPr="00382191">
        <w:rPr>
          <w:b/>
          <w:bCs/>
          <w:i/>
          <w:iCs/>
          <w:color w:val="000000"/>
          <w:szCs w:val="20"/>
          <w:shd w:val="clear" w:color="auto" w:fill="FFFFFF"/>
        </w:rPr>
        <w:t>9</w:t>
      </w:r>
      <w:r w:rsidRPr="00382191">
        <w:rPr>
          <w:b/>
          <w:bCs/>
          <w:color w:val="000000"/>
          <w:szCs w:val="20"/>
          <w:shd w:val="clear" w:color="auto" w:fill="FFFFFF"/>
        </w:rPr>
        <w:t>(11)</w:t>
      </w:r>
      <w:r w:rsidRPr="00382191">
        <w:rPr>
          <w:color w:val="000000"/>
          <w:szCs w:val="20"/>
          <w:shd w:val="clear" w:color="auto" w:fill="FFFFFF"/>
        </w:rPr>
        <w:t>:3063-3076.</w:t>
      </w:r>
    </w:p>
    <w:p w:rsidR="00F02075" w:rsidRPr="00382191" w:rsidRDefault="00F02075" w:rsidP="00F02075">
      <w:pPr>
        <w:spacing w:line="360" w:lineRule="auto"/>
        <w:ind w:left="720" w:hanging="720"/>
        <w:rPr>
          <w:color w:val="000000"/>
          <w:sz w:val="16"/>
          <w:szCs w:val="16"/>
        </w:rPr>
      </w:pPr>
      <w:r w:rsidRPr="00382191">
        <w:rPr>
          <w:color w:val="000000"/>
          <w:szCs w:val="20"/>
          <w:shd w:val="clear" w:color="auto" w:fill="FFFFFF"/>
        </w:rPr>
        <w:t xml:space="preserve">Tariq, K., Ali, A., Naz, G., Anwar, Z., Khan, A.A., Jan, I., Khursheed, I., Shah, J.A., Ali, K., Nadeem, M. and A. Gulzar. 2016. Field Evaluation of Yellow Sticky Traps for the Control of Citrus Whitefly </w:t>
      </w:r>
      <w:r w:rsidRPr="00382191">
        <w:rPr>
          <w:i/>
          <w:iCs/>
          <w:color w:val="000000"/>
          <w:szCs w:val="20"/>
          <w:shd w:val="clear" w:color="auto" w:fill="FFFFFF"/>
        </w:rPr>
        <w:t>Dialeurodescitri</w:t>
      </w:r>
      <w:r w:rsidRPr="00382191">
        <w:rPr>
          <w:color w:val="000000"/>
          <w:szCs w:val="20"/>
          <w:shd w:val="clear" w:color="auto" w:fill="FFFFFF"/>
        </w:rPr>
        <w:t xml:space="preserve"> (Ashmead) (Homoptera: Aleyrodidae) in Citrus Orchard of Pakistan. </w:t>
      </w:r>
      <w:r w:rsidRPr="00382191">
        <w:rPr>
          <w:rFonts w:cs="Arial"/>
          <w:i/>
          <w:iCs/>
          <w:color w:val="000000"/>
          <w:sz w:val="17"/>
          <w:szCs w:val="17"/>
          <w:shd w:val="clear" w:color="auto" w:fill="FFFFFF"/>
        </w:rPr>
        <w:t>J. Zool</w:t>
      </w:r>
      <w:r w:rsidRPr="00382191">
        <w:rPr>
          <w:i/>
          <w:iCs/>
          <w:color w:val="000000"/>
          <w:szCs w:val="20"/>
          <w:shd w:val="clear" w:color="auto" w:fill="FFFFFF"/>
        </w:rPr>
        <w:t>.</w:t>
      </w:r>
      <w:r w:rsidRPr="00382191">
        <w:rPr>
          <w:color w:val="000000"/>
          <w:szCs w:val="20"/>
          <w:shd w:val="clear" w:color="auto" w:fill="FFFFFF"/>
        </w:rPr>
        <w:t>, </w:t>
      </w:r>
      <w:r w:rsidRPr="00382191">
        <w:rPr>
          <w:b/>
          <w:bCs/>
          <w:i/>
          <w:iCs/>
          <w:color w:val="000000"/>
          <w:szCs w:val="20"/>
          <w:shd w:val="clear" w:color="auto" w:fill="FFFFFF"/>
        </w:rPr>
        <w:t>11</w:t>
      </w:r>
      <w:r w:rsidRPr="00382191">
        <w:rPr>
          <w:b/>
          <w:bCs/>
          <w:color w:val="000000"/>
          <w:szCs w:val="20"/>
          <w:shd w:val="clear" w:color="auto" w:fill="FFFFFF"/>
        </w:rPr>
        <w:t>(2)</w:t>
      </w:r>
      <w:r w:rsidRPr="00382191">
        <w:rPr>
          <w:color w:val="000000"/>
          <w:szCs w:val="20"/>
          <w:shd w:val="clear" w:color="auto" w:fill="FFFFFF"/>
        </w:rPr>
        <w:t>:110-116.</w:t>
      </w:r>
    </w:p>
    <w:p w:rsidR="00F02075" w:rsidRDefault="00F02075"/>
    <w:sectPr w:rsidR="00F02075" w:rsidSect="00BD640E">
      <w:footerReference w:type="even" r:id="rId7"/>
      <w:footerReference w:type="default" r:id="rId8"/>
      <w:headerReference w:type="first" r:id="rId9"/>
      <w:footerReference w:type="first" r:id="rId10"/>
      <w:pgSz w:w="11907" w:h="16839" w:code="9"/>
      <w:pgMar w:top="1440" w:right="1440" w:bottom="1440" w:left="1440" w:header="431" w:footer="431" w:gutter="0"/>
      <w:lnNumType w:countBy="1" w:restart="continuou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259" w:rsidRDefault="007C0259" w:rsidP="00D82B58">
      <w:pPr>
        <w:spacing w:after="0"/>
      </w:pPr>
      <w:r>
        <w:separator/>
      </w:r>
    </w:p>
  </w:endnote>
  <w:endnote w:type="continuationSeparator" w:id="1">
    <w:p w:rsidR="007C0259" w:rsidRDefault="007C0259" w:rsidP="00D82B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Pr="0081616E" w:rsidRDefault="006D5E08"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BF4B0A" w:rsidRDefault="007C0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16" w:rsidRDefault="006D5E08">
    <w:pPr>
      <w:pStyle w:val="Footer"/>
      <w:jc w:val="right"/>
    </w:pPr>
    <w:r>
      <w:t>Volume xxx</w:t>
    </w:r>
    <w:r w:rsidRPr="00E83716">
      <w:t xml:space="preserve"> | Issue </w:t>
    </w:r>
    <w:r>
      <w:t>xxxx</w:t>
    </w:r>
    <w:r w:rsidRPr="00E83716">
      <w:t xml:space="preserve"> | </w:t>
    </w:r>
    <w:r w:rsidR="00D82B58">
      <w:fldChar w:fldCharType="begin"/>
    </w:r>
    <w:r>
      <w:instrText xml:space="preserve"> PAGE   \* MERGEFORMAT </w:instrText>
    </w:r>
    <w:r w:rsidR="00D82B58">
      <w:fldChar w:fldCharType="separate"/>
    </w:r>
    <w:r w:rsidR="00996220">
      <w:rPr>
        <w:noProof/>
      </w:rPr>
      <w:t>5</w:t>
    </w:r>
    <w:r w:rsidR="00D82B58">
      <w:rPr>
        <w:noProof/>
      </w:rPr>
      <w:fldChar w:fldCharType="end"/>
    </w:r>
  </w:p>
  <w:p w:rsidR="00BF4B0A" w:rsidRDefault="007C02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Default="00D82B58" w:rsidP="006623E0">
    <w:pPr>
      <w:pStyle w:val="Footer"/>
      <w:jc w:val="right"/>
    </w:pPr>
    <w:hyperlink r:id="rId1" w:history="1"/>
    <w:r w:rsidR="006D5E08">
      <w:t>Volume xxx</w:t>
    </w:r>
    <w:r w:rsidR="006D5E08" w:rsidRPr="00E83716">
      <w:t xml:space="preserve"> | Issue </w:t>
    </w:r>
    <w:r w:rsidR="006D5E08">
      <w:t>xxxxx</w:t>
    </w:r>
    <w:r w:rsidR="006D5E08" w:rsidRPr="00E83716">
      <w:t xml:space="preserve"> | 1</w:t>
    </w:r>
  </w:p>
  <w:p w:rsidR="00BF4B0A" w:rsidRPr="00545A47" w:rsidRDefault="007C0259" w:rsidP="00545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259" w:rsidRDefault="007C0259" w:rsidP="00D82B58">
      <w:pPr>
        <w:spacing w:after="0"/>
      </w:pPr>
      <w:r>
        <w:separator/>
      </w:r>
    </w:p>
  </w:footnote>
  <w:footnote w:type="continuationSeparator" w:id="1">
    <w:p w:rsidR="007C0259" w:rsidRDefault="007C0259" w:rsidP="00D82B5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7"/>
      <w:gridCol w:w="1566"/>
    </w:tblGrid>
    <w:tr w:rsidR="00BF4B0A" w:rsidRPr="00E10C46" w:rsidTr="00E10C46">
      <w:trPr>
        <w:trHeight w:val="1135"/>
      </w:trPr>
      <w:tc>
        <w:tcPr>
          <w:tcW w:w="4153" w:type="pct"/>
          <w:vAlign w:val="center"/>
        </w:tcPr>
        <w:p w:rsidR="00BF4B0A" w:rsidRPr="00667199" w:rsidRDefault="006D5E08" w:rsidP="00667199">
          <w:pPr>
            <w:pStyle w:val="Header"/>
            <w:spacing w:before="100" w:beforeAutospacing="1" w:after="120"/>
            <w:rPr>
              <w:rFonts w:ascii="Franklin Gothic Book" w:hAnsi="Franklin Gothic Book"/>
              <w:sz w:val="20"/>
              <w:szCs w:val="22"/>
              <w:lang w:val="en-US" w:eastAsia="en-US"/>
            </w:rPr>
          </w:pPr>
          <w:r w:rsidRPr="00342E6C">
            <w:rPr>
              <w:rFonts w:ascii="Franklin Gothic Book" w:hAnsi="Franklin Gothic Book"/>
              <w:i/>
              <w:sz w:val="20"/>
              <w:szCs w:val="22"/>
              <w:lang w:val="en-US" w:eastAsia="en-US"/>
            </w:rPr>
            <w:t>Madras Agric.J.,</w:t>
          </w:r>
          <w:r>
            <w:rPr>
              <w:rFonts w:ascii="Franklin Gothic Book" w:hAnsi="Franklin Gothic Book"/>
              <w:sz w:val="20"/>
              <w:szCs w:val="22"/>
              <w:lang w:val="en-US" w:eastAsia="en-US"/>
            </w:rPr>
            <w:t xml:space="preserve"> 2021</w:t>
          </w:r>
          <w:r w:rsidRPr="00342E6C">
            <w:rPr>
              <w:rFonts w:ascii="Franklin Gothic Book" w:hAnsi="Franklin Gothic Book"/>
              <w:sz w:val="20"/>
              <w:szCs w:val="22"/>
              <w:lang w:val="en-US" w:eastAsia="en-US"/>
            </w:rPr>
            <w:t>; doi:</w:t>
          </w:r>
          <w:r>
            <w:rPr>
              <w:rFonts w:ascii="Arial" w:hAnsi="Arial" w:cs="Arial"/>
              <w:color w:val="959595"/>
              <w:shd w:val="clear" w:color="auto" w:fill="FFFFFF"/>
            </w:rPr>
            <w:t xml:space="preserve"> 10.29321/MAJ.10.000</w:t>
          </w:r>
          <w:r>
            <w:rPr>
              <w:rFonts w:ascii="Arial" w:hAnsi="Arial" w:cs="Arial"/>
              <w:color w:val="959595"/>
              <w:shd w:val="clear" w:color="auto" w:fill="FFFFFF"/>
              <w:lang w:val="en-US"/>
            </w:rPr>
            <w:t>XXX</w:t>
          </w:r>
        </w:p>
      </w:tc>
      <w:tc>
        <w:tcPr>
          <w:tcW w:w="847" w:type="pct"/>
        </w:tcPr>
        <w:p w:rsidR="00BF4B0A" w:rsidRPr="00342E6C" w:rsidRDefault="00F02075" w:rsidP="00E10C46">
          <w:pPr>
            <w:pStyle w:val="Header"/>
            <w:tabs>
              <w:tab w:val="clear" w:pos="4680"/>
            </w:tabs>
            <w:spacing w:before="100" w:beforeAutospacing="1" w:after="360"/>
            <w:ind w:right="-144"/>
            <w:jc w:val="right"/>
            <w:rPr>
              <w:rFonts w:ascii="Franklin Gothic Book" w:hAnsi="Franklin Gothic Book"/>
              <w:sz w:val="18"/>
              <w:szCs w:val="18"/>
              <w:lang w:val="en-US" w:eastAsia="en-US"/>
            </w:rPr>
          </w:pPr>
          <w:r w:rsidRPr="00342E6C">
            <w:rPr>
              <w:rFonts w:ascii="Franklin Gothic Book" w:hAnsi="Franklin Gothic Book"/>
              <w:noProof/>
              <w:sz w:val="18"/>
              <w:szCs w:val="18"/>
              <w:lang w:val="en-US" w:eastAsia="en-US"/>
            </w:rPr>
            <w:drawing>
              <wp:inline distT="0" distB="0" distL="0" distR="0">
                <wp:extent cx="638175" cy="609600"/>
                <wp:effectExtent l="0" t="0" r="9525" b="0"/>
                <wp:docPr id="1"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609600"/>
                        </a:xfrm>
                        <a:prstGeom prst="rect">
                          <a:avLst/>
                        </a:prstGeom>
                        <a:noFill/>
                        <a:ln>
                          <a:noFill/>
                        </a:ln>
                      </pic:spPr>
                    </pic:pic>
                  </a:graphicData>
                </a:graphic>
              </wp:inline>
            </w:drawing>
          </w:r>
        </w:p>
      </w:tc>
    </w:tr>
  </w:tbl>
  <w:p w:rsidR="00BF4B0A" w:rsidRDefault="00D82B58">
    <w:pPr>
      <w:pStyle w:val="Header"/>
    </w:pPr>
    <w:r w:rsidRPr="00D82B58">
      <w:rPr>
        <w:noProof/>
      </w:rPr>
      <w:pict>
        <v:line id="Straight Connector 3" o:spid="_x0000_s4098" style="position:absolute;left:0;text-align:left;flip:x;z-index:251660288;visibility:visible;mso-wrap-distance-top:-8e-5mm;mso-wrap-distance-bottom:-8e-5mm;mso-position-horizontal-relative:text;mso-position-vertical-relative:text;mso-width-relative:margin"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" strokecolor="#bc4542">
          <o:lock v:ext="edit" shapetype="f"/>
        </v:line>
      </w:pict>
    </w:r>
    <w:r w:rsidRPr="00D82B58">
      <w:rPr>
        <w:noProof/>
      </w:rPr>
      <w:pict>
        <v:line id="Straight Connector 2" o:spid="_x0000_s4097" style="position:absolute;left:0;text-align:left;z-index:251659264;visibility:visible;mso-wrap-distance-top:-8e-5mm;mso-wrap-distance-bottom:-8e-5mm;mso-position-horizontal-relative:text;mso-position-vertical-relative:text;mso-width-relative:margin"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" strokecolor="#9bbb59" strokeweight="3pt">
          <v:shadow on="t" color="black" opacity="22936f" origin=",.5" offset="0,.63889mm"/>
          <o:lock v:ext="edit" shapetype="f"/>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02075"/>
    <w:rsid w:val="006D5E08"/>
    <w:rsid w:val="007C0259"/>
    <w:rsid w:val="00996220"/>
    <w:rsid w:val="00D82B58"/>
    <w:rsid w:val="00F020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75"/>
    <w:pPr>
      <w:spacing w:after="120" w:line="240" w:lineRule="auto"/>
      <w:jc w:val="both"/>
    </w:pPr>
    <w:rPr>
      <w:rFonts w:ascii="Franklin Gothic Book" w:eastAsia="Calibri" w:hAnsi="Franklin Gothic Book" w:cs="Times New Roman"/>
      <w:sz w:val="20"/>
      <w:lang w:bidi="ar-SA"/>
    </w:rPr>
  </w:style>
  <w:style w:type="paragraph" w:styleId="Heading2">
    <w:name w:val="heading 2"/>
    <w:next w:val="Normal"/>
    <w:link w:val="Heading2Char"/>
    <w:uiPriority w:val="9"/>
    <w:unhideWhenUsed/>
    <w:qFormat/>
    <w:rsid w:val="00F02075"/>
    <w:pPr>
      <w:keepNext/>
      <w:keepLines/>
      <w:spacing w:after="120" w:line="240" w:lineRule="auto"/>
      <w:outlineLvl w:val="1"/>
    </w:pPr>
    <w:rPr>
      <w:rFonts w:ascii="Franklin Gothic Book" w:eastAsia="Arial" w:hAnsi="Franklin Gothic Book" w:cs="Arial"/>
      <w:b/>
      <w:color w:val="181717"/>
      <w:lang w:bidi="ar-SA"/>
    </w:rPr>
  </w:style>
  <w:style w:type="paragraph" w:styleId="Heading3">
    <w:name w:val="heading 3"/>
    <w:basedOn w:val="Normal"/>
    <w:next w:val="Normal"/>
    <w:link w:val="Heading3Char"/>
    <w:uiPriority w:val="9"/>
    <w:unhideWhenUsed/>
    <w:qFormat/>
    <w:rsid w:val="00F02075"/>
    <w:pPr>
      <w:keepNext/>
      <w:keepLines/>
      <w:outlineLvl w:val="2"/>
    </w:pPr>
    <w:rPr>
      <w:rFonts w:eastAsia="Times New Roman"/>
      <w:b/>
      <w:bCs/>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075"/>
    <w:rPr>
      <w:rFonts w:ascii="Franklin Gothic Book" w:eastAsia="Arial" w:hAnsi="Franklin Gothic Book" w:cs="Arial"/>
      <w:b/>
      <w:color w:val="181717"/>
      <w:lang w:bidi="ar-SA"/>
    </w:rPr>
  </w:style>
  <w:style w:type="character" w:customStyle="1" w:styleId="Heading3Char">
    <w:name w:val="Heading 3 Char"/>
    <w:basedOn w:val="DefaultParagraphFont"/>
    <w:link w:val="Heading3"/>
    <w:uiPriority w:val="9"/>
    <w:rsid w:val="00F02075"/>
    <w:rPr>
      <w:rFonts w:ascii="Franklin Gothic Book" w:eastAsia="Times New Roman" w:hAnsi="Franklin Gothic Book" w:cs="Times New Roman"/>
      <w:b/>
      <w:bCs/>
      <w:sz w:val="20"/>
      <w:szCs w:val="20"/>
      <w:lang w:bidi="ar-SA"/>
    </w:rPr>
  </w:style>
  <w:style w:type="paragraph" w:styleId="Header">
    <w:name w:val="header"/>
    <w:basedOn w:val="Normal"/>
    <w:link w:val="HeaderChar"/>
    <w:uiPriority w:val="99"/>
    <w:unhideWhenUsed/>
    <w:rsid w:val="00F02075"/>
    <w:pPr>
      <w:tabs>
        <w:tab w:val="center" w:pos="4680"/>
        <w:tab w:val="right" w:pos="9360"/>
      </w:tabs>
      <w:spacing w:after="0"/>
    </w:pPr>
    <w:rPr>
      <w:rFonts w:ascii="Times New Roman" w:hAnsi="Times New Roman"/>
      <w:sz w:val="24"/>
      <w:szCs w:val="20"/>
      <w:lang/>
    </w:rPr>
  </w:style>
  <w:style w:type="character" w:customStyle="1" w:styleId="HeaderChar">
    <w:name w:val="Header Char"/>
    <w:basedOn w:val="DefaultParagraphFont"/>
    <w:link w:val="Header"/>
    <w:uiPriority w:val="99"/>
    <w:rsid w:val="00F02075"/>
    <w:rPr>
      <w:rFonts w:ascii="Times New Roman" w:eastAsia="Calibri" w:hAnsi="Times New Roman" w:cs="Times New Roman"/>
      <w:sz w:val="24"/>
      <w:szCs w:val="20"/>
      <w:lang w:bidi="ar-SA"/>
    </w:rPr>
  </w:style>
  <w:style w:type="paragraph" w:styleId="Footer">
    <w:name w:val="footer"/>
    <w:basedOn w:val="Normal"/>
    <w:link w:val="FooterChar"/>
    <w:uiPriority w:val="99"/>
    <w:unhideWhenUsed/>
    <w:rsid w:val="00F02075"/>
    <w:pPr>
      <w:tabs>
        <w:tab w:val="center" w:pos="4680"/>
        <w:tab w:val="right" w:pos="9360"/>
      </w:tabs>
      <w:spacing w:after="0"/>
    </w:pPr>
    <w:rPr>
      <w:rFonts w:ascii="Times New Roman" w:hAnsi="Times New Roman"/>
      <w:sz w:val="24"/>
      <w:szCs w:val="20"/>
      <w:lang/>
    </w:rPr>
  </w:style>
  <w:style w:type="character" w:customStyle="1" w:styleId="FooterChar">
    <w:name w:val="Footer Char"/>
    <w:basedOn w:val="DefaultParagraphFont"/>
    <w:link w:val="Footer"/>
    <w:uiPriority w:val="99"/>
    <w:rsid w:val="00F02075"/>
    <w:rPr>
      <w:rFonts w:ascii="Times New Roman" w:eastAsia="Calibri" w:hAnsi="Times New Roman" w:cs="Times New Roman"/>
      <w:sz w:val="24"/>
      <w:szCs w:val="20"/>
      <w:lang w:bidi="ar-SA"/>
    </w:rPr>
  </w:style>
  <w:style w:type="character" w:styleId="Hyperlink">
    <w:name w:val="Hyperlink"/>
    <w:uiPriority w:val="99"/>
    <w:unhideWhenUsed/>
    <w:rsid w:val="00F02075"/>
    <w:rPr>
      <w:color w:val="0000FF"/>
      <w:u w:val="single"/>
    </w:rPr>
  </w:style>
  <w:style w:type="paragraph" w:customStyle="1" w:styleId="Abstractside">
    <w:name w:val="Abstract side"/>
    <w:basedOn w:val="Normal"/>
    <w:link w:val="AbstractsideChar"/>
    <w:qFormat/>
    <w:rsid w:val="00F02075"/>
    <w:pPr>
      <w:spacing w:after="0"/>
    </w:pPr>
    <w:rPr>
      <w:rFonts w:ascii="Franklin Gothic Medium" w:hAnsi="Franklin Gothic Medium"/>
      <w:szCs w:val="20"/>
      <w:lang/>
    </w:rPr>
  </w:style>
  <w:style w:type="character" w:customStyle="1" w:styleId="AbstractsideChar">
    <w:name w:val="Abstract side Char"/>
    <w:link w:val="Abstractside"/>
    <w:rsid w:val="00F02075"/>
    <w:rPr>
      <w:rFonts w:ascii="Franklin Gothic Medium" w:eastAsia="Calibri" w:hAnsi="Franklin Gothic Medium" w:cs="Times New Roman"/>
      <w:sz w:val="20"/>
      <w:szCs w:val="20"/>
      <w:lang w:bidi="ar-SA"/>
    </w:rPr>
  </w:style>
  <w:style w:type="paragraph" w:styleId="NoSpacing">
    <w:name w:val="No Spacing"/>
    <w:uiPriority w:val="1"/>
    <w:qFormat/>
    <w:rsid w:val="00F02075"/>
    <w:pPr>
      <w:spacing w:after="0" w:line="240" w:lineRule="auto"/>
      <w:jc w:val="both"/>
    </w:pPr>
    <w:rPr>
      <w:rFonts w:ascii="Franklin Gothic Book" w:eastAsia="Calibri" w:hAnsi="Franklin Gothic Book" w:cs="Times New Roman"/>
      <w:sz w:val="20"/>
      <w:lang w:bidi="ar-SA"/>
    </w:rPr>
  </w:style>
  <w:style w:type="character" w:customStyle="1" w:styleId="red-underline">
    <w:name w:val="red-underline"/>
    <w:basedOn w:val="DefaultParagraphFont"/>
    <w:rsid w:val="00F02075"/>
  </w:style>
  <w:style w:type="character" w:styleId="Emphasis">
    <w:name w:val="Emphasis"/>
    <w:uiPriority w:val="20"/>
    <w:qFormat/>
    <w:rsid w:val="00F02075"/>
    <w:rPr>
      <w:i/>
      <w:iCs/>
    </w:rPr>
  </w:style>
  <w:style w:type="character" w:styleId="LineNumber">
    <w:name w:val="line number"/>
    <w:basedOn w:val="DefaultParagraphFont"/>
    <w:uiPriority w:val="99"/>
    <w:semiHidden/>
    <w:unhideWhenUsed/>
    <w:rsid w:val="00F02075"/>
  </w:style>
  <w:style w:type="paragraph" w:styleId="BalloonText">
    <w:name w:val="Balloon Text"/>
    <w:basedOn w:val="Normal"/>
    <w:link w:val="BalloonTextChar"/>
    <w:uiPriority w:val="99"/>
    <w:semiHidden/>
    <w:unhideWhenUsed/>
    <w:rsid w:val="009962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220"/>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o.org/faostat/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2434</Words>
  <Characters>13880</Characters>
  <Application>Microsoft Office Word</Application>
  <DocSecurity>0</DocSecurity>
  <Lines>115</Lines>
  <Paragraphs>32</Paragraphs>
  <ScaleCrop>false</ScaleCrop>
  <Company/>
  <LinksUpToDate>false</LinksUpToDate>
  <CharactersWithSpaces>16282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Ninja Niranjan</dc:creator>
  <cp:keywords/>
  <dc:description/>
  <cp:lastModifiedBy>EM (MAJ)</cp:lastModifiedBy>
  <cp:revision>3</cp:revision>
  <dcterms:created xsi:type="dcterms:W3CDTF">2021-08-24T14:14:00Z</dcterms:created>
  <dcterms:modified xsi:type="dcterms:W3CDTF">2021-09-21T07:13:00Z</dcterms:modified>
</cp:coreProperties>
</file>